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9C35926" w14:textId="520D4869" w:rsidR="006D718E" w:rsidRPr="00E46A2E" w:rsidRDefault="006D718E" w:rsidP="00E46A2E">
      <w:pPr>
        <w:spacing w:line="276" w:lineRule="auto"/>
        <w:jc w:val="center"/>
        <w:rPr>
          <w:rFonts w:ascii="Garamond" w:hAnsi="Garamond"/>
          <w:b/>
        </w:rPr>
      </w:pPr>
      <w:r w:rsidRPr="00E46A2E">
        <w:rPr>
          <w:rFonts w:ascii="Garamond" w:hAnsi="Garamond"/>
          <w:b/>
        </w:rPr>
        <w:t>NOTA TÉCNICA N º</w:t>
      </w:r>
      <w:r w:rsidR="00DC3E9D">
        <w:rPr>
          <w:rFonts w:ascii="Garamond" w:hAnsi="Garamond"/>
          <w:b/>
        </w:rPr>
        <w:t xml:space="preserve"> 13/2018</w:t>
      </w:r>
    </w:p>
    <w:p w14:paraId="063FF1F5" w14:textId="77777777" w:rsidR="006D718E" w:rsidRPr="00E46A2E" w:rsidRDefault="006D718E" w:rsidP="00E46A2E">
      <w:pPr>
        <w:spacing w:line="276" w:lineRule="auto"/>
        <w:jc w:val="both"/>
        <w:rPr>
          <w:rFonts w:ascii="Garamond" w:hAnsi="Garamond"/>
        </w:rPr>
      </w:pPr>
    </w:p>
    <w:p w14:paraId="5E31EDBD" w14:textId="77777777" w:rsidR="006D718E" w:rsidRPr="00E46A2E" w:rsidRDefault="006D718E" w:rsidP="00E46A2E">
      <w:pPr>
        <w:spacing w:line="276" w:lineRule="auto"/>
        <w:jc w:val="center"/>
        <w:rPr>
          <w:rFonts w:ascii="Garamond" w:hAnsi="Garamond"/>
        </w:rPr>
      </w:pPr>
      <w:proofErr w:type="spellStart"/>
      <w:r w:rsidRPr="00E46A2E">
        <w:rPr>
          <w:rFonts w:ascii="Garamond" w:hAnsi="Garamond"/>
        </w:rPr>
        <w:t>Ref</w:t>
      </w:r>
      <w:proofErr w:type="spellEnd"/>
      <w:r w:rsidRPr="00E46A2E">
        <w:rPr>
          <w:rFonts w:ascii="Garamond" w:hAnsi="Garamond"/>
        </w:rPr>
        <w:t>: PAAF 0024.17.014713-6 e IC 0095.17.000161-4</w:t>
      </w:r>
    </w:p>
    <w:p w14:paraId="3C7A4C2B" w14:textId="77777777" w:rsidR="006D718E" w:rsidRPr="00E46A2E" w:rsidRDefault="006D718E" w:rsidP="00E46A2E">
      <w:pPr>
        <w:spacing w:line="276" w:lineRule="auto"/>
        <w:jc w:val="both"/>
        <w:rPr>
          <w:rFonts w:ascii="Garamond" w:hAnsi="Garamond"/>
        </w:rPr>
      </w:pPr>
    </w:p>
    <w:p w14:paraId="3AC8E5AA" w14:textId="5F644750" w:rsidR="006D718E" w:rsidRPr="00E46A2E" w:rsidRDefault="00E46A2E" w:rsidP="00E46A2E">
      <w:pPr>
        <w:spacing w:line="276" w:lineRule="auto"/>
        <w:jc w:val="both"/>
        <w:rPr>
          <w:rFonts w:ascii="Garamond" w:hAnsi="Garamond"/>
        </w:rPr>
      </w:pPr>
      <w:r w:rsidRPr="00E46A2E">
        <w:rPr>
          <w:rFonts w:ascii="Garamond" w:hAnsi="Garamond"/>
          <w:b/>
        </w:rPr>
        <w:t xml:space="preserve">1. </w:t>
      </w:r>
      <w:r w:rsidR="006D718E" w:rsidRPr="00E46A2E">
        <w:rPr>
          <w:rFonts w:ascii="Garamond" w:hAnsi="Garamond"/>
          <w:b/>
        </w:rPr>
        <w:t>Objeto</w:t>
      </w:r>
      <w:r w:rsidR="006D718E" w:rsidRPr="00E46A2E">
        <w:rPr>
          <w:rFonts w:ascii="Garamond" w:hAnsi="Garamond"/>
        </w:rPr>
        <w:t>: Igreja Matriz Nossa Senhora da Assunção</w:t>
      </w:r>
    </w:p>
    <w:p w14:paraId="481F6EA5" w14:textId="77777777" w:rsidR="006D718E" w:rsidRPr="00E46A2E" w:rsidRDefault="006D718E" w:rsidP="00E46A2E">
      <w:pPr>
        <w:spacing w:line="276" w:lineRule="auto"/>
        <w:jc w:val="both"/>
        <w:rPr>
          <w:rFonts w:ascii="Garamond" w:hAnsi="Garamond"/>
        </w:rPr>
      </w:pPr>
    </w:p>
    <w:p w14:paraId="78E47925" w14:textId="525F3AE0" w:rsidR="006D718E" w:rsidRPr="00E46A2E" w:rsidRDefault="00E46A2E" w:rsidP="00E46A2E">
      <w:pPr>
        <w:spacing w:line="276" w:lineRule="auto"/>
        <w:jc w:val="both"/>
        <w:rPr>
          <w:rFonts w:ascii="Garamond" w:hAnsi="Garamond"/>
        </w:rPr>
      </w:pPr>
      <w:r w:rsidRPr="00E46A2E">
        <w:rPr>
          <w:rFonts w:ascii="Garamond" w:hAnsi="Garamond"/>
          <w:b/>
        </w:rPr>
        <w:t xml:space="preserve">2. </w:t>
      </w:r>
      <w:r w:rsidR="006D718E" w:rsidRPr="00E46A2E">
        <w:rPr>
          <w:rFonts w:ascii="Garamond" w:hAnsi="Garamond"/>
          <w:b/>
        </w:rPr>
        <w:t>Endereço</w:t>
      </w:r>
      <w:r w:rsidR="006D718E" w:rsidRPr="00E46A2E">
        <w:rPr>
          <w:rFonts w:ascii="Garamond" w:hAnsi="Garamond"/>
        </w:rPr>
        <w:t>: Praça Capitão Luiz Romão Siqueira s/nº</w:t>
      </w:r>
    </w:p>
    <w:p w14:paraId="70086C09" w14:textId="77777777" w:rsidR="006D718E" w:rsidRPr="00E46A2E" w:rsidRDefault="006D718E" w:rsidP="00E46A2E">
      <w:pPr>
        <w:spacing w:line="276" w:lineRule="auto"/>
        <w:jc w:val="both"/>
        <w:rPr>
          <w:rFonts w:ascii="Garamond" w:hAnsi="Garamond"/>
        </w:rPr>
      </w:pPr>
    </w:p>
    <w:p w14:paraId="0E258F2E" w14:textId="0034AA22" w:rsidR="006D718E" w:rsidRPr="00E46A2E" w:rsidRDefault="00E46A2E" w:rsidP="00E46A2E">
      <w:pPr>
        <w:spacing w:line="276" w:lineRule="auto"/>
        <w:jc w:val="both"/>
        <w:rPr>
          <w:rFonts w:ascii="Garamond" w:hAnsi="Garamond"/>
        </w:rPr>
      </w:pPr>
      <w:r w:rsidRPr="00E46A2E">
        <w:rPr>
          <w:rFonts w:ascii="Garamond" w:hAnsi="Garamond"/>
          <w:b/>
        </w:rPr>
        <w:t xml:space="preserve">3. </w:t>
      </w:r>
      <w:r w:rsidR="006D718E" w:rsidRPr="00E46A2E">
        <w:rPr>
          <w:rFonts w:ascii="Garamond" w:hAnsi="Garamond"/>
          <w:b/>
        </w:rPr>
        <w:t>Município</w:t>
      </w:r>
      <w:r w:rsidR="006D718E" w:rsidRPr="00E46A2E">
        <w:rPr>
          <w:rFonts w:ascii="Garamond" w:hAnsi="Garamond"/>
        </w:rPr>
        <w:t>: Cabo Verde</w:t>
      </w:r>
    </w:p>
    <w:p w14:paraId="51F29F91" w14:textId="77777777" w:rsidR="006D718E" w:rsidRPr="00E46A2E" w:rsidRDefault="006D718E" w:rsidP="00E46A2E">
      <w:pPr>
        <w:spacing w:line="276" w:lineRule="auto"/>
        <w:jc w:val="both"/>
        <w:rPr>
          <w:rFonts w:ascii="Garamond" w:hAnsi="Garamond"/>
        </w:rPr>
      </w:pPr>
    </w:p>
    <w:p w14:paraId="63E05EEE" w14:textId="6E27E80F" w:rsidR="006D718E" w:rsidRPr="00E46A2E" w:rsidRDefault="00E46A2E" w:rsidP="00E46A2E">
      <w:pPr>
        <w:spacing w:line="276" w:lineRule="auto"/>
        <w:jc w:val="both"/>
        <w:rPr>
          <w:rFonts w:ascii="Garamond" w:hAnsi="Garamond"/>
        </w:rPr>
      </w:pPr>
      <w:r w:rsidRPr="00E46A2E">
        <w:rPr>
          <w:rFonts w:ascii="Garamond" w:hAnsi="Garamond"/>
          <w:b/>
        </w:rPr>
        <w:t xml:space="preserve">4. </w:t>
      </w:r>
      <w:r w:rsidR="006D718E" w:rsidRPr="00E46A2E">
        <w:rPr>
          <w:rFonts w:ascii="Garamond" w:hAnsi="Garamond"/>
          <w:b/>
        </w:rPr>
        <w:t>Proteção:</w:t>
      </w:r>
      <w:r w:rsidR="006D718E" w:rsidRPr="00E46A2E">
        <w:rPr>
          <w:rFonts w:ascii="Garamond" w:hAnsi="Garamond"/>
        </w:rPr>
        <w:t xml:space="preserve"> Inventariado pelo município (EAU 14) e Tombamento Municipal</w:t>
      </w:r>
      <w:proofErr w:type="gramStart"/>
      <w:r w:rsidR="006D718E" w:rsidRPr="00E46A2E">
        <w:rPr>
          <w:rFonts w:ascii="Garamond" w:hAnsi="Garamond"/>
        </w:rPr>
        <w:t xml:space="preserve">  </w:t>
      </w:r>
      <w:proofErr w:type="gramEnd"/>
      <w:r w:rsidR="006D718E" w:rsidRPr="00E46A2E">
        <w:rPr>
          <w:rFonts w:ascii="Garamond" w:hAnsi="Garamond"/>
        </w:rPr>
        <w:t>Decreto 044/2002 (revogado) e tombamento provisório (Notificação nº 01/2017).</w:t>
      </w:r>
    </w:p>
    <w:p w14:paraId="31A6C7D3" w14:textId="77777777" w:rsidR="006D718E" w:rsidRPr="00E46A2E" w:rsidRDefault="006D718E" w:rsidP="00E46A2E">
      <w:pPr>
        <w:spacing w:line="276" w:lineRule="auto"/>
        <w:jc w:val="both"/>
        <w:rPr>
          <w:rFonts w:ascii="Garamond" w:hAnsi="Garamond"/>
        </w:rPr>
      </w:pPr>
    </w:p>
    <w:p w14:paraId="664CAAB0" w14:textId="4AEE686D" w:rsidR="006D718E" w:rsidRPr="00E46A2E" w:rsidRDefault="00E46A2E" w:rsidP="00E46A2E">
      <w:pPr>
        <w:spacing w:line="276" w:lineRule="auto"/>
        <w:jc w:val="both"/>
        <w:rPr>
          <w:rFonts w:ascii="Garamond" w:hAnsi="Garamond"/>
        </w:rPr>
      </w:pPr>
      <w:r w:rsidRPr="00E46A2E">
        <w:rPr>
          <w:rFonts w:ascii="Garamond" w:hAnsi="Garamond"/>
          <w:b/>
        </w:rPr>
        <w:t xml:space="preserve">5. </w:t>
      </w:r>
      <w:r w:rsidR="006D718E" w:rsidRPr="00E46A2E">
        <w:rPr>
          <w:rFonts w:ascii="Garamond" w:hAnsi="Garamond"/>
          <w:b/>
        </w:rPr>
        <w:t>Objetivo</w:t>
      </w:r>
      <w:r w:rsidR="006D718E" w:rsidRPr="00E46A2E">
        <w:rPr>
          <w:rFonts w:ascii="Garamond" w:hAnsi="Garamond"/>
        </w:rPr>
        <w:t xml:space="preserve">: Apurar irregularidades na reforma da Igreja Matriz de Cabo Verde </w:t>
      </w:r>
    </w:p>
    <w:p w14:paraId="263D1541" w14:textId="77777777" w:rsidR="006D718E" w:rsidRPr="00E46A2E" w:rsidRDefault="006D718E" w:rsidP="00E46A2E">
      <w:pPr>
        <w:spacing w:line="276" w:lineRule="auto"/>
        <w:jc w:val="both"/>
        <w:rPr>
          <w:rFonts w:ascii="Garamond" w:hAnsi="Garamond"/>
        </w:rPr>
      </w:pPr>
    </w:p>
    <w:p w14:paraId="106526FF" w14:textId="0CC95799" w:rsidR="006D718E" w:rsidRPr="00E46A2E" w:rsidRDefault="00E46A2E" w:rsidP="00E46A2E">
      <w:pPr>
        <w:spacing w:line="276" w:lineRule="auto"/>
        <w:jc w:val="both"/>
        <w:rPr>
          <w:rFonts w:ascii="Garamond" w:hAnsi="Garamond"/>
          <w:b/>
        </w:rPr>
      </w:pPr>
      <w:r w:rsidRPr="00E46A2E">
        <w:rPr>
          <w:rFonts w:ascii="Garamond" w:hAnsi="Garamond"/>
          <w:b/>
        </w:rPr>
        <w:t xml:space="preserve">6. </w:t>
      </w:r>
      <w:r w:rsidR="006D718E" w:rsidRPr="00E46A2E">
        <w:rPr>
          <w:rFonts w:ascii="Garamond" w:hAnsi="Garamond"/>
          <w:b/>
        </w:rPr>
        <w:t>Considerações preliminares:</w:t>
      </w:r>
    </w:p>
    <w:p w14:paraId="1395C9F3" w14:textId="77777777" w:rsidR="006D718E" w:rsidRPr="00E46A2E" w:rsidRDefault="006D718E" w:rsidP="00E46A2E">
      <w:pPr>
        <w:spacing w:line="276" w:lineRule="auto"/>
        <w:jc w:val="both"/>
        <w:rPr>
          <w:rFonts w:ascii="Garamond" w:hAnsi="Garamond"/>
        </w:rPr>
      </w:pPr>
    </w:p>
    <w:p w14:paraId="7471236D" w14:textId="23323132" w:rsidR="006D718E" w:rsidRPr="00E46A2E" w:rsidRDefault="00E46A2E" w:rsidP="00E46A2E">
      <w:pPr>
        <w:spacing w:line="276" w:lineRule="auto"/>
        <w:jc w:val="both"/>
        <w:rPr>
          <w:rFonts w:ascii="Garamond" w:hAnsi="Garamond"/>
        </w:rPr>
      </w:pPr>
      <w:r w:rsidRPr="00E46A2E">
        <w:rPr>
          <w:rFonts w:ascii="Garamond" w:hAnsi="Garamond"/>
        </w:rPr>
        <w:tab/>
      </w:r>
      <w:r w:rsidR="006D718E" w:rsidRPr="00E46A2E">
        <w:rPr>
          <w:rFonts w:ascii="Garamond" w:hAnsi="Garamond"/>
        </w:rPr>
        <w:t>Em 14/03/2001 o então Prefeito Municipal Cláudio Antônio Palma apresentou ao Conselho Municipal do Patrimônio Cultural listagem de bens culturais e naturais dotados de valores que justificavam a sua preservação, tombamento e proteção municipal, entre eles a Igreja Matriz de Nossa Senhora a Assunção.</w:t>
      </w:r>
    </w:p>
    <w:p w14:paraId="3368F69F" w14:textId="77777777" w:rsidR="006D718E" w:rsidRPr="00E46A2E" w:rsidRDefault="006D718E" w:rsidP="00E46A2E">
      <w:pPr>
        <w:spacing w:line="276" w:lineRule="auto"/>
        <w:jc w:val="both"/>
        <w:rPr>
          <w:rFonts w:ascii="Garamond" w:hAnsi="Garamond"/>
        </w:rPr>
      </w:pPr>
    </w:p>
    <w:p w14:paraId="5CCA0C80" w14:textId="4F605F84"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09/04/2001 a Prefeitura Municipal de Cabo Verde publicou o Decreto Municipal nº 045/2001, que dispõe sobre o tombamento de diversos bens culturais, entre eles a Igreja Matriz Nossa Senhora da Assunção de Cabo Verde.</w:t>
      </w:r>
    </w:p>
    <w:p w14:paraId="4E4E6311" w14:textId="77777777" w:rsidR="006D718E" w:rsidRPr="00E46A2E" w:rsidRDefault="006D718E" w:rsidP="00E46A2E">
      <w:pPr>
        <w:spacing w:line="276" w:lineRule="auto"/>
        <w:jc w:val="both"/>
        <w:rPr>
          <w:rFonts w:ascii="Garamond" w:hAnsi="Garamond"/>
        </w:rPr>
      </w:pPr>
    </w:p>
    <w:p w14:paraId="303B517A" w14:textId="3F3D1C07"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05 de abril de 2002, a Prefeitura Municipal de Cabo Verde publicou o tombamento da Igreja Matriz Nossa Senhora da Assunção de Cabo Verde através do Decreto Municipal nº044/2002.</w:t>
      </w:r>
    </w:p>
    <w:p w14:paraId="6EB1880A" w14:textId="77777777" w:rsidR="006D718E" w:rsidRPr="00E46A2E" w:rsidRDefault="006D718E" w:rsidP="00E46A2E">
      <w:pPr>
        <w:spacing w:line="276" w:lineRule="auto"/>
        <w:jc w:val="both"/>
        <w:rPr>
          <w:rFonts w:ascii="Garamond" w:hAnsi="Garamond"/>
        </w:rPr>
      </w:pPr>
    </w:p>
    <w:p w14:paraId="2BBCD5DB" w14:textId="69CF972A"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Em 20 de fevereiro de 2017, foi publicado o Decreto Municipal 009/2017, que anula os Decretos </w:t>
      </w:r>
      <w:proofErr w:type="spellStart"/>
      <w:r w:rsidR="006D718E" w:rsidRPr="00E46A2E">
        <w:rPr>
          <w:rFonts w:ascii="Garamond" w:hAnsi="Garamond"/>
        </w:rPr>
        <w:t>nºs</w:t>
      </w:r>
      <w:proofErr w:type="spellEnd"/>
      <w:r w:rsidR="006D718E" w:rsidRPr="00E46A2E">
        <w:rPr>
          <w:rFonts w:ascii="Garamond" w:hAnsi="Garamond"/>
        </w:rPr>
        <w:t xml:space="preserve"> 045/2001 e 044/2002, que dispõem sobre o </w:t>
      </w:r>
      <w:r w:rsidR="00214FE4">
        <w:rPr>
          <w:rFonts w:ascii="Garamond" w:hAnsi="Garamond"/>
        </w:rPr>
        <w:t>Tombamento da Igreja Matriz. O D</w:t>
      </w:r>
      <w:r w:rsidR="006D718E" w:rsidRPr="00E46A2E">
        <w:rPr>
          <w:rFonts w:ascii="Garamond" w:hAnsi="Garamond"/>
        </w:rPr>
        <w:t>ecreto considera que não houve observância do devido processo legal para o tombamento, uma vez que não houve notificação ao proprietário na ocasião. Considera também, existirem irregularidades insanáveis no processo administrativo do tombamento da Igreja.</w:t>
      </w:r>
    </w:p>
    <w:p w14:paraId="0664ED88" w14:textId="2546EA0E" w:rsidR="006D718E" w:rsidRPr="00E46A2E" w:rsidRDefault="00E46A2E" w:rsidP="00E46A2E">
      <w:pPr>
        <w:spacing w:line="276" w:lineRule="auto"/>
        <w:jc w:val="both"/>
        <w:rPr>
          <w:rFonts w:ascii="Garamond" w:hAnsi="Garamond"/>
        </w:rPr>
      </w:pPr>
      <w:r>
        <w:rPr>
          <w:rFonts w:ascii="Garamond" w:hAnsi="Garamond"/>
        </w:rPr>
        <w:tab/>
      </w:r>
    </w:p>
    <w:p w14:paraId="68F92C02" w14:textId="2C8DE3D8"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16 de março de 2017, o Conselho Municipal do Patrimônio Histórico e Cultural de Cabo Verde, representado por Vanda Célia da Silva, encaminhou ofícios</w:t>
      </w:r>
      <w:proofErr w:type="gramStart"/>
      <w:r w:rsidR="006D718E" w:rsidRPr="00E46A2E">
        <w:rPr>
          <w:rFonts w:ascii="Garamond" w:hAnsi="Garamond"/>
        </w:rPr>
        <w:t xml:space="preserve">  </w:t>
      </w:r>
      <w:proofErr w:type="gramEnd"/>
      <w:r w:rsidR="006D718E" w:rsidRPr="00E46A2E">
        <w:rPr>
          <w:rFonts w:ascii="Garamond" w:hAnsi="Garamond"/>
        </w:rPr>
        <w:t xml:space="preserve">ao Prefeito do Município de Cabo Verde, ao Pároco Henrique </w:t>
      </w:r>
      <w:proofErr w:type="spellStart"/>
      <w:r w:rsidR="006D718E" w:rsidRPr="00E46A2E">
        <w:rPr>
          <w:rFonts w:ascii="Garamond" w:hAnsi="Garamond"/>
        </w:rPr>
        <w:t>Neveston</w:t>
      </w:r>
      <w:proofErr w:type="spellEnd"/>
      <w:r w:rsidR="006D718E" w:rsidRPr="00E46A2E">
        <w:rPr>
          <w:rFonts w:ascii="Garamond" w:hAnsi="Garamond"/>
        </w:rPr>
        <w:t xml:space="preserve"> da Silva, ao Bispo da Mitra Diocesana de Guaxupé, comunicando que, apesar da publicação do Decreto Municipal nº 009/2017, que anula os Decretos nº045/2001 e nº044/2002, referentes ao Tombamento da Igreja Matriz Nossa Senhora da Assunção; o bem ainda se encontra </w:t>
      </w:r>
      <w:r w:rsidR="006D718E" w:rsidRPr="00E46A2E">
        <w:rPr>
          <w:rFonts w:ascii="Garamond" w:hAnsi="Garamond"/>
        </w:rPr>
        <w:lastRenderedPageBreak/>
        <w:t xml:space="preserve">inventariado pelo município, fato que torna necessária a consulta e aprovação do Conselho Municipal para a realização de intervenções na edificação. </w:t>
      </w:r>
    </w:p>
    <w:p w14:paraId="3A1A2C02" w14:textId="77777777" w:rsidR="006D718E" w:rsidRPr="00E46A2E" w:rsidRDefault="006D718E" w:rsidP="00E46A2E">
      <w:pPr>
        <w:spacing w:line="276" w:lineRule="auto"/>
        <w:jc w:val="both"/>
        <w:rPr>
          <w:rFonts w:ascii="Garamond" w:hAnsi="Garamond"/>
        </w:rPr>
      </w:pPr>
    </w:p>
    <w:p w14:paraId="1917160E" w14:textId="5A6A9741"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26 de abril de 2017, foi expedida pelo Conselho Municipal a Notificação de Tombamento nº 01/2017 que foi encaminhada à Mitra Diocesana de Guaxupé, informando a respeito do da aprovação pelo COMPAC do Tombamento da Igreja Matriz de Cabo Verde, em reunião realizada em 07/03/2017. A notificação informa também o direito do proprietário de impugnar o tombamento no prazo de 15 dias do recebimento da notificação, como previsto no Decreto-Lei 25/1937. A Notificação foi recebida em 20/05/2017 pelo Bispo da Diocese de Guaxupé, José Lanza Neto.</w:t>
      </w:r>
    </w:p>
    <w:p w14:paraId="25B5DBF2" w14:textId="77777777" w:rsidR="006D718E" w:rsidRPr="00E46A2E" w:rsidRDefault="006D718E" w:rsidP="00E46A2E">
      <w:pPr>
        <w:spacing w:line="276" w:lineRule="auto"/>
        <w:jc w:val="both"/>
        <w:rPr>
          <w:rFonts w:ascii="Garamond" w:hAnsi="Garamond"/>
        </w:rPr>
      </w:pPr>
    </w:p>
    <w:p w14:paraId="4CC3A9FB" w14:textId="463984E2"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22/05/2017 foi requerido pela Mitra Diocesana de Guaxupé alvará de</w:t>
      </w:r>
      <w:proofErr w:type="gramStart"/>
      <w:r w:rsidR="006D718E" w:rsidRPr="00E46A2E">
        <w:rPr>
          <w:rFonts w:ascii="Garamond" w:hAnsi="Garamond"/>
        </w:rPr>
        <w:t xml:space="preserve">  </w:t>
      </w:r>
      <w:proofErr w:type="gramEnd"/>
      <w:r w:rsidR="006D718E" w:rsidRPr="00E46A2E">
        <w:rPr>
          <w:rFonts w:ascii="Garamond" w:hAnsi="Garamond"/>
        </w:rPr>
        <w:t>licença para reforma da Igreja Matriz .</w:t>
      </w:r>
    </w:p>
    <w:p w14:paraId="095CDE93" w14:textId="77777777" w:rsidR="006D718E" w:rsidRPr="00E46A2E" w:rsidRDefault="006D718E" w:rsidP="00E46A2E">
      <w:pPr>
        <w:spacing w:line="276" w:lineRule="auto"/>
        <w:jc w:val="both"/>
        <w:rPr>
          <w:rFonts w:ascii="Garamond" w:hAnsi="Garamond"/>
        </w:rPr>
      </w:pPr>
    </w:p>
    <w:p w14:paraId="4AD35F74" w14:textId="27ABBE00"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24 de maio de 2017 é expedido pela Prefeitura Municipal de Cabo Verde o Alvará</w:t>
      </w:r>
      <w:proofErr w:type="gramStart"/>
      <w:r w:rsidR="006D718E" w:rsidRPr="00E46A2E">
        <w:rPr>
          <w:rFonts w:ascii="Garamond" w:hAnsi="Garamond"/>
        </w:rPr>
        <w:t xml:space="preserve">  </w:t>
      </w:r>
      <w:proofErr w:type="gramEnd"/>
      <w:r w:rsidR="006D718E" w:rsidRPr="00E46A2E">
        <w:rPr>
          <w:rFonts w:ascii="Garamond" w:hAnsi="Garamond"/>
        </w:rPr>
        <w:t>Licença nº 067/2017 que concede a Mitra Diocesana de Guaxupé licença para reforma da Igreja Matriz de Cabo Verde, devido ao mau estado de conservação e necessidade de se adequar a acessibilidade universal e as normas do Corpo de Bombeiros.</w:t>
      </w:r>
    </w:p>
    <w:p w14:paraId="2A01CBDE" w14:textId="77777777" w:rsidR="006D718E" w:rsidRPr="00E46A2E" w:rsidRDefault="006D718E" w:rsidP="00E46A2E">
      <w:pPr>
        <w:spacing w:line="276" w:lineRule="auto"/>
        <w:jc w:val="both"/>
        <w:rPr>
          <w:rFonts w:ascii="Garamond" w:hAnsi="Garamond"/>
        </w:rPr>
      </w:pPr>
      <w:r w:rsidRPr="00E46A2E">
        <w:rPr>
          <w:rFonts w:ascii="Garamond" w:hAnsi="Garamond"/>
        </w:rPr>
        <w:t xml:space="preserve"> </w:t>
      </w:r>
    </w:p>
    <w:p w14:paraId="21F6DE9D" w14:textId="02A4CF0F"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05 de junho de 2017, a Mitra Diocesana de Guaxupé respondeu à notificação com a impugnação ao tombamento da Igreja Matriz. O documento alega que o tombamento cerceia o direito de uso e pode acarretar a perda da função atual da edificação; e que a decisão do conselho foi apresentada de forma deficiente e genérica, sem parecer técnico realizado por profissional, e que o inventário datado de 2001 se encontrava defasado e desatualizado.</w:t>
      </w:r>
    </w:p>
    <w:p w14:paraId="16C6F425" w14:textId="77777777" w:rsidR="006D718E" w:rsidRPr="00E46A2E" w:rsidRDefault="006D718E" w:rsidP="00E46A2E">
      <w:pPr>
        <w:spacing w:line="276" w:lineRule="auto"/>
        <w:jc w:val="both"/>
        <w:rPr>
          <w:rFonts w:ascii="Garamond" w:hAnsi="Garamond"/>
        </w:rPr>
      </w:pPr>
    </w:p>
    <w:p w14:paraId="6990F160" w14:textId="07A829C0"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Em 12 de junho de 2017, em sua 114ª Reunião Extraordinária, o Conselho Deliberativo de Patrimônio Cultural e Artístico de Cabo Verde que analisou o pedido de impugnação do tombamento da Igreja Matriz e deliberou a favor do tombamento compulsório definitivo da Igreja Matriz de Cabo Verde. </w:t>
      </w:r>
    </w:p>
    <w:p w14:paraId="7888EA14" w14:textId="77777777" w:rsidR="006D718E" w:rsidRPr="00E46A2E" w:rsidRDefault="006D718E" w:rsidP="00E46A2E">
      <w:pPr>
        <w:spacing w:line="276" w:lineRule="auto"/>
        <w:jc w:val="both"/>
        <w:rPr>
          <w:rFonts w:ascii="Garamond" w:hAnsi="Garamond"/>
        </w:rPr>
      </w:pPr>
    </w:p>
    <w:p w14:paraId="37890B49" w14:textId="5956602D"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19 de junho de 2017, o Conselho Deliberativo inscreveu o Bem no Livro do Tombo, inscrição nº 24.</w:t>
      </w:r>
    </w:p>
    <w:p w14:paraId="1F82B97A" w14:textId="77777777" w:rsidR="006D718E" w:rsidRPr="00E46A2E" w:rsidRDefault="006D718E" w:rsidP="00E46A2E">
      <w:pPr>
        <w:spacing w:line="276" w:lineRule="auto"/>
        <w:jc w:val="both"/>
        <w:rPr>
          <w:rFonts w:ascii="Garamond" w:hAnsi="Garamond"/>
        </w:rPr>
      </w:pPr>
    </w:p>
    <w:p w14:paraId="75123B82" w14:textId="5BE7032B"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Naquela mesma data encaminhou ofício à Prefeitura Municipal de Cabo Verde, informando da deliberação de sustentação do Tombamento Compulsório e requerendo a emissão de Decreto de Tombamento Compulsório Definitivo relativo ao bem em questão. O ofício salienta que o bem em questão possui valor arquitetônico, artístico, estilístico, cultural e histórico; e informa que a impugnação foi analisada em 12 de junho de 2017 pelo conselho, e considerou que o tombamento visa </w:t>
      </w:r>
      <w:proofErr w:type="gramStart"/>
      <w:r w:rsidR="006D718E" w:rsidRPr="00E46A2E">
        <w:rPr>
          <w:rFonts w:ascii="Garamond" w:hAnsi="Garamond"/>
        </w:rPr>
        <w:t>a</w:t>
      </w:r>
      <w:proofErr w:type="gramEnd"/>
      <w:r w:rsidR="006D718E" w:rsidRPr="00E46A2E">
        <w:rPr>
          <w:rFonts w:ascii="Garamond" w:hAnsi="Garamond"/>
        </w:rPr>
        <w:t xml:space="preserve"> proteção e conservação do bem e não cerceia o direito de uso ou acarreta a perda de função.</w:t>
      </w:r>
    </w:p>
    <w:p w14:paraId="5781E149" w14:textId="77777777" w:rsidR="006D718E" w:rsidRPr="00E46A2E" w:rsidRDefault="006D718E" w:rsidP="00E46A2E">
      <w:pPr>
        <w:spacing w:line="276" w:lineRule="auto"/>
        <w:jc w:val="both"/>
        <w:rPr>
          <w:rFonts w:ascii="Garamond" w:hAnsi="Garamond"/>
        </w:rPr>
      </w:pPr>
    </w:p>
    <w:p w14:paraId="2CAC9F7D" w14:textId="641437DA"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Em 20 de julho de 2017, a Promotoria única da Comarca de Cabo Verde, representada pelo Promotor de Justiça Marcello Moraes Barros de Campos, encaminhou </w:t>
      </w:r>
      <w:r w:rsidR="006D718E" w:rsidRPr="00E46A2E">
        <w:rPr>
          <w:rFonts w:ascii="Garamond" w:hAnsi="Garamond"/>
        </w:rPr>
        <w:lastRenderedPageBreak/>
        <w:t xml:space="preserve">ofícios ao Prefeito do Município de Cabo Verde, ao Conselho Deliberativo do Patrimônio Cultural, ao Pároco Henrique </w:t>
      </w:r>
      <w:proofErr w:type="spellStart"/>
      <w:r w:rsidR="006D718E" w:rsidRPr="00E46A2E">
        <w:rPr>
          <w:rFonts w:ascii="Garamond" w:hAnsi="Garamond"/>
        </w:rPr>
        <w:t>Neveston</w:t>
      </w:r>
      <w:proofErr w:type="spellEnd"/>
      <w:r w:rsidR="006D718E" w:rsidRPr="00E46A2E">
        <w:rPr>
          <w:rFonts w:ascii="Garamond" w:hAnsi="Garamond"/>
        </w:rPr>
        <w:t xml:space="preserve"> da Silva, e Bispo da Mitra Diocesana de Guaxupé e ao de Cabo Verde, informando acerca da instauração do Inquérito Civil 0035.17.000161-4, como o objetivo de apurar eventuais irregularidades no processo de reforma da Igreja Matriz Nossa Senhora da Assunção de Cabo Verde. </w:t>
      </w:r>
    </w:p>
    <w:p w14:paraId="756F3C73" w14:textId="77777777" w:rsidR="006D718E" w:rsidRPr="00E46A2E" w:rsidRDefault="006D718E" w:rsidP="00E46A2E">
      <w:pPr>
        <w:spacing w:line="276" w:lineRule="auto"/>
        <w:jc w:val="both"/>
        <w:rPr>
          <w:rFonts w:ascii="Garamond" w:hAnsi="Garamond"/>
        </w:rPr>
      </w:pPr>
    </w:p>
    <w:p w14:paraId="476EF0E7" w14:textId="76AFA33F"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29/06/2017 o Conselho Deliberativo do Patrimônio Histórico Cultural Artístico e Arquitetônico de Cabo Verde protocolou documentação na Promotoria de Justiça de Cabo Verde, solicitando apoio.</w:t>
      </w:r>
    </w:p>
    <w:p w14:paraId="061CA1C4" w14:textId="77777777" w:rsidR="006D718E" w:rsidRPr="00E46A2E" w:rsidRDefault="006D718E" w:rsidP="00E46A2E">
      <w:pPr>
        <w:spacing w:line="276" w:lineRule="auto"/>
        <w:jc w:val="both"/>
        <w:rPr>
          <w:rFonts w:ascii="Garamond" w:hAnsi="Garamond"/>
        </w:rPr>
      </w:pPr>
    </w:p>
    <w:p w14:paraId="1376997F" w14:textId="4B16AE28"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Em 1º de setembro de 2017 a Promotoria local solicita apoio técnico e jurídico a esta Coordenadoria, com envio do Inquérito Civil.</w:t>
      </w:r>
    </w:p>
    <w:p w14:paraId="47EB66F1" w14:textId="77777777" w:rsidR="006D718E" w:rsidRPr="00E46A2E" w:rsidRDefault="006D718E" w:rsidP="00E46A2E">
      <w:pPr>
        <w:spacing w:line="276" w:lineRule="auto"/>
        <w:jc w:val="both"/>
        <w:rPr>
          <w:rFonts w:ascii="Garamond" w:hAnsi="Garamond"/>
        </w:rPr>
      </w:pPr>
    </w:p>
    <w:p w14:paraId="2CD9022B" w14:textId="2B0ADC7A" w:rsidR="006D718E" w:rsidRPr="00E46A2E" w:rsidRDefault="00E46A2E" w:rsidP="00E46A2E">
      <w:pPr>
        <w:spacing w:line="276" w:lineRule="auto"/>
        <w:jc w:val="both"/>
        <w:rPr>
          <w:rFonts w:ascii="Garamond" w:hAnsi="Garamond"/>
          <w:b/>
        </w:rPr>
      </w:pPr>
      <w:r>
        <w:rPr>
          <w:rFonts w:ascii="Garamond" w:hAnsi="Garamond"/>
          <w:b/>
        </w:rPr>
        <w:t xml:space="preserve">7. </w:t>
      </w:r>
      <w:r w:rsidR="006D718E" w:rsidRPr="00E46A2E">
        <w:rPr>
          <w:rFonts w:ascii="Garamond" w:hAnsi="Garamond"/>
          <w:b/>
        </w:rPr>
        <w:t xml:space="preserve">Breve Histórico da Igreja Nossa Senhora da Assunção de Cabo </w:t>
      </w:r>
      <w:proofErr w:type="gramStart"/>
      <w:r w:rsidR="006D718E" w:rsidRPr="00E46A2E">
        <w:rPr>
          <w:rFonts w:ascii="Garamond" w:hAnsi="Garamond"/>
          <w:b/>
        </w:rPr>
        <w:t>Verde :</w:t>
      </w:r>
      <w:proofErr w:type="gramEnd"/>
      <w:r w:rsidR="006D718E" w:rsidRPr="00E46A2E">
        <w:rPr>
          <w:rFonts w:ascii="Garamond" w:hAnsi="Garamond"/>
          <w:b/>
        </w:rPr>
        <w:t xml:space="preserve"> </w:t>
      </w:r>
    </w:p>
    <w:p w14:paraId="1C350490" w14:textId="77777777" w:rsidR="006D718E" w:rsidRPr="00E46A2E" w:rsidRDefault="006D718E" w:rsidP="00E46A2E">
      <w:pPr>
        <w:spacing w:line="276" w:lineRule="auto"/>
        <w:jc w:val="both"/>
        <w:rPr>
          <w:rFonts w:ascii="Garamond" w:hAnsi="Garamond"/>
        </w:rPr>
      </w:pPr>
    </w:p>
    <w:p w14:paraId="38FCD317" w14:textId="5AB8EF5D"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A primeira Igreja Matriz de Cabo Verde foi construída no final do século XVIII e reformada em 1839, através de uma doação feita pelo testamento do Padre Ignácio Ribeiro do Prado e Siqueira, falecido em 1839. No testamento, o Padre ordenava que o valor de 'Quatrocentos Mil Réis' fosse usado na reforma da Matriz. As obras de reforma ficaram a encargo do Sr. Theodoro Joaquim do Espírito Santo. </w:t>
      </w:r>
    </w:p>
    <w:p w14:paraId="563AFDD5" w14:textId="77777777" w:rsidR="006D718E" w:rsidRPr="00E46A2E" w:rsidRDefault="006D718E" w:rsidP="00E46A2E">
      <w:pPr>
        <w:spacing w:line="276" w:lineRule="auto"/>
        <w:jc w:val="both"/>
        <w:rPr>
          <w:rFonts w:ascii="Garamond" w:hAnsi="Garamond"/>
        </w:rPr>
      </w:pPr>
    </w:p>
    <w:p w14:paraId="3028C479" w14:textId="03C3A1B9"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Até 1911, não há registros de mudanças na composição e ordem da Igreja, mas nesta época, </w:t>
      </w:r>
      <w:proofErr w:type="gramStart"/>
      <w:r w:rsidR="006D718E" w:rsidRPr="00E46A2E">
        <w:rPr>
          <w:rFonts w:ascii="Garamond" w:hAnsi="Garamond"/>
        </w:rPr>
        <w:t>o Frei</w:t>
      </w:r>
      <w:proofErr w:type="gramEnd"/>
      <w:r w:rsidR="006D718E" w:rsidRPr="00E46A2E">
        <w:rPr>
          <w:rFonts w:ascii="Garamond" w:hAnsi="Garamond"/>
        </w:rPr>
        <w:t xml:space="preserve"> Martinho </w:t>
      </w:r>
      <w:proofErr w:type="spellStart"/>
      <w:r w:rsidR="006D718E" w:rsidRPr="00E46A2E">
        <w:rPr>
          <w:rFonts w:ascii="Garamond" w:hAnsi="Garamond"/>
        </w:rPr>
        <w:t>Tiesselinck</w:t>
      </w:r>
      <w:proofErr w:type="spellEnd"/>
      <w:r w:rsidR="006D718E" w:rsidRPr="00E46A2E">
        <w:rPr>
          <w:rFonts w:ascii="Garamond" w:hAnsi="Garamond"/>
        </w:rPr>
        <w:t xml:space="preserve"> foi nomeado para a paróquia de Cabo Verde. Com a sua transferência, os moradores da cidade, insatisfeitos, protestaram e mantiveram-se indiferentes a ele. Mesmo com a tamanha rejeição, o Frei não se sentiu intimidado e iniciou uma tentativa de trazer os fiéis de volta à Igreja.</w:t>
      </w:r>
    </w:p>
    <w:p w14:paraId="2706259C" w14:textId="77777777" w:rsidR="006D718E" w:rsidRPr="00E46A2E" w:rsidRDefault="006D718E" w:rsidP="00E46A2E">
      <w:pPr>
        <w:spacing w:line="276" w:lineRule="auto"/>
        <w:jc w:val="both"/>
        <w:rPr>
          <w:rFonts w:ascii="Garamond" w:hAnsi="Garamond"/>
        </w:rPr>
      </w:pPr>
    </w:p>
    <w:p w14:paraId="31DD885F" w14:textId="031FEF02"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Neste contexto, a integridade física da igreja apresentava-se em uma situação precária, com o forro e o telhado em péssimo estado de conservação, correndo o risco de ruir a qualquer momento. Em 29 de abril de 1914, isso acaba acontecendo e a Igreja acaba ficando sem cobertura. Com o desmoronamento do telhado e do forro da igreja e na falta de trabalhadores competentes para executar o serviço de recuperação de sua cobertura, coube ao Frei Martinho iniciar o trabalho de reforma e recuperação da Igreja. Em 20 de dezembro 1914, após ter conseguido reconstruir a cobertura da Igreja, o Frei a reabriu aos fiéis. Com a Igreja </w:t>
      </w:r>
      <w:proofErr w:type="gramStart"/>
      <w:r w:rsidR="006D718E" w:rsidRPr="00E46A2E">
        <w:rPr>
          <w:rFonts w:ascii="Garamond" w:hAnsi="Garamond"/>
        </w:rPr>
        <w:t>aberta, as obras de restauração continuaram, sendo, dessa vez, dirigidas</w:t>
      </w:r>
      <w:proofErr w:type="gramEnd"/>
      <w:r w:rsidR="006D718E" w:rsidRPr="00E46A2E">
        <w:rPr>
          <w:rFonts w:ascii="Garamond" w:hAnsi="Garamond"/>
        </w:rPr>
        <w:t xml:space="preserve"> pelo construtor Sr. Frederico </w:t>
      </w:r>
      <w:proofErr w:type="spellStart"/>
      <w:r w:rsidR="006D718E" w:rsidRPr="00E46A2E">
        <w:rPr>
          <w:rFonts w:ascii="Garamond" w:hAnsi="Garamond"/>
        </w:rPr>
        <w:t>Luisi</w:t>
      </w:r>
      <w:proofErr w:type="spellEnd"/>
      <w:r w:rsidR="006D718E" w:rsidRPr="00E46A2E">
        <w:rPr>
          <w:rFonts w:ascii="Garamond" w:hAnsi="Garamond"/>
        </w:rPr>
        <w:t xml:space="preserve">. Assim, em 29 de abril de 1917 reinaugurou-se a Igreja Matriz de Cabo Verde. “Em 1916, Frei Murtinho solicita ao Dr. Henry Dinah, concessionário da luz elétrica de Cabo Verde, iluminação gratuita da Matriz e do novo Relógio da Matriz (12/10/1916)” (Nossa Senhora de Assunção do Cabo Verde e Sua História – pg. 192). </w:t>
      </w:r>
    </w:p>
    <w:p w14:paraId="1AC56EEB" w14:textId="77777777" w:rsidR="006D718E" w:rsidRPr="00E46A2E" w:rsidRDefault="006D718E" w:rsidP="00E46A2E">
      <w:pPr>
        <w:spacing w:line="276" w:lineRule="auto"/>
        <w:jc w:val="both"/>
        <w:rPr>
          <w:rFonts w:ascii="Garamond" w:hAnsi="Garamond"/>
        </w:rPr>
      </w:pPr>
    </w:p>
    <w:p w14:paraId="233CEF03" w14:textId="7B20C710"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Depois desta reforma, a Matriz passou por diversas outras. Em 1947, foram demolidas as colunas e paredes de taipa, sobrando apenas dez por cento das paredes originais e a torre da antiga igreja. Com a demolição, revelou-se o antigo cemitério situado </w:t>
      </w:r>
      <w:r w:rsidR="006D718E" w:rsidRPr="00E46A2E">
        <w:rPr>
          <w:rFonts w:ascii="Garamond" w:hAnsi="Garamond"/>
        </w:rPr>
        <w:lastRenderedPageBreak/>
        <w:t xml:space="preserve">no adro da centenária Igreja. Os trabalhos foram elaborados pelo </w:t>
      </w:r>
      <w:proofErr w:type="gramStart"/>
      <w:r w:rsidR="006D718E" w:rsidRPr="00E46A2E">
        <w:rPr>
          <w:rFonts w:ascii="Garamond" w:hAnsi="Garamond"/>
        </w:rPr>
        <w:t>Sr.</w:t>
      </w:r>
      <w:proofErr w:type="gramEnd"/>
      <w:r w:rsidR="006D718E" w:rsidRPr="00E46A2E">
        <w:rPr>
          <w:rFonts w:ascii="Garamond" w:hAnsi="Garamond"/>
        </w:rPr>
        <w:t xml:space="preserve"> Pereira, construtor e proprietário da Casa Pereira de Poços de Caldas. Apesar do trabalho de reconstrução, a aparência da nova Matriz não agradou à população, que rejeitou sua nova composição arquitetônica. </w:t>
      </w:r>
    </w:p>
    <w:p w14:paraId="73A9FE0F" w14:textId="77777777" w:rsidR="006D718E" w:rsidRPr="00E46A2E" w:rsidRDefault="006D718E" w:rsidP="00E46A2E">
      <w:pPr>
        <w:spacing w:line="276" w:lineRule="auto"/>
        <w:jc w:val="both"/>
        <w:rPr>
          <w:rFonts w:ascii="Garamond" w:hAnsi="Garamond"/>
        </w:rPr>
      </w:pPr>
    </w:p>
    <w:p w14:paraId="5B847996" w14:textId="33819884" w:rsidR="006D718E" w:rsidRPr="00E46A2E" w:rsidRDefault="00E46A2E"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Em 1952, Frei Lauro </w:t>
      </w:r>
      <w:proofErr w:type="spellStart"/>
      <w:r w:rsidR="006D718E" w:rsidRPr="00E46A2E">
        <w:rPr>
          <w:rFonts w:ascii="Garamond" w:hAnsi="Garamond"/>
        </w:rPr>
        <w:t>Koning</w:t>
      </w:r>
      <w:proofErr w:type="spellEnd"/>
      <w:r w:rsidR="006D718E" w:rsidRPr="00E46A2E">
        <w:rPr>
          <w:rFonts w:ascii="Garamond" w:hAnsi="Garamond"/>
        </w:rPr>
        <w:t xml:space="preserve"> em visita ao Município de Cabo Verde, solicitou que fosse confeccionado um novo projeto arquitetônico para a Igreja Matriz. Este, assim como a execução da obra, ficou a cargo do Sr. Bento </w:t>
      </w:r>
      <w:proofErr w:type="spellStart"/>
      <w:r w:rsidR="006D718E" w:rsidRPr="00E46A2E">
        <w:rPr>
          <w:rFonts w:ascii="Garamond" w:hAnsi="Garamond"/>
        </w:rPr>
        <w:t>Rosignoli</w:t>
      </w:r>
      <w:proofErr w:type="spellEnd"/>
      <w:r w:rsidR="006D718E" w:rsidRPr="00E46A2E">
        <w:rPr>
          <w:rFonts w:ascii="Garamond" w:hAnsi="Garamond"/>
        </w:rPr>
        <w:t xml:space="preserve">, que deu à Igreja a aparência atual. </w:t>
      </w:r>
    </w:p>
    <w:p w14:paraId="04395E51" w14:textId="77777777" w:rsidR="006D718E" w:rsidRPr="00E46A2E" w:rsidRDefault="006D718E" w:rsidP="00E46A2E">
      <w:pPr>
        <w:spacing w:line="276" w:lineRule="auto"/>
        <w:jc w:val="both"/>
        <w:rPr>
          <w:rFonts w:ascii="Garamond" w:hAnsi="Garamond"/>
        </w:rPr>
      </w:pPr>
    </w:p>
    <w:p w14:paraId="27E3EF57" w14:textId="3689C4B3" w:rsidR="006D718E" w:rsidRPr="00E46A2E" w:rsidRDefault="00E46A2E" w:rsidP="00E46A2E">
      <w:pPr>
        <w:spacing w:line="276" w:lineRule="auto"/>
        <w:jc w:val="both"/>
        <w:rPr>
          <w:rFonts w:ascii="Garamond" w:hAnsi="Garamond"/>
          <w:b/>
        </w:rPr>
      </w:pPr>
      <w:r>
        <w:rPr>
          <w:rFonts w:ascii="Garamond" w:hAnsi="Garamond"/>
          <w:b/>
        </w:rPr>
        <w:t xml:space="preserve">8. </w:t>
      </w:r>
      <w:r w:rsidR="006D718E" w:rsidRPr="00E46A2E">
        <w:rPr>
          <w:rFonts w:ascii="Garamond" w:hAnsi="Garamond"/>
          <w:b/>
        </w:rPr>
        <w:t>Análise Técnica</w:t>
      </w:r>
    </w:p>
    <w:p w14:paraId="6E61B2FF" w14:textId="77777777" w:rsidR="006D718E" w:rsidRPr="00E46A2E" w:rsidRDefault="006D718E" w:rsidP="00E46A2E">
      <w:pPr>
        <w:spacing w:line="276" w:lineRule="auto"/>
        <w:jc w:val="both"/>
        <w:rPr>
          <w:rFonts w:ascii="Garamond" w:hAnsi="Garamond"/>
        </w:rPr>
      </w:pPr>
    </w:p>
    <w:p w14:paraId="0477A947" w14:textId="1A5A6A8A" w:rsidR="000E0B1A" w:rsidRPr="000E0B1A" w:rsidRDefault="000E0B1A" w:rsidP="00E46A2E">
      <w:pPr>
        <w:spacing w:line="276" w:lineRule="auto"/>
        <w:jc w:val="both"/>
        <w:rPr>
          <w:rFonts w:ascii="Garamond" w:hAnsi="Garamond"/>
          <w:b/>
        </w:rPr>
      </w:pPr>
      <w:r w:rsidRPr="000E0B1A">
        <w:rPr>
          <w:rFonts w:ascii="Garamond" w:hAnsi="Garamond"/>
          <w:b/>
        </w:rPr>
        <w:t>8.1 – Proteção</w:t>
      </w:r>
    </w:p>
    <w:p w14:paraId="3D0D858B" w14:textId="77777777" w:rsidR="000E0B1A" w:rsidRDefault="000E0B1A" w:rsidP="00E46A2E">
      <w:pPr>
        <w:spacing w:line="276" w:lineRule="auto"/>
        <w:jc w:val="both"/>
        <w:rPr>
          <w:rFonts w:ascii="Garamond" w:hAnsi="Garamond"/>
        </w:rPr>
      </w:pPr>
    </w:p>
    <w:p w14:paraId="53710E0D" w14:textId="19B5F525" w:rsidR="00666267" w:rsidRDefault="000E0B1A"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A Igreja Matriz de Cabo Verde foi inventariada ano de 2001, com atualização em 2007 (ficha EAU 14) e tombada pelo município através dos decretos 045/2001 e 044/2002, que foram revogados pelo Decreto nº 09/2007, por considerar não ter sido cumprido o rito do legal tombamento. </w:t>
      </w:r>
    </w:p>
    <w:p w14:paraId="1848F684" w14:textId="77777777" w:rsidR="0074379F" w:rsidRDefault="0074379F" w:rsidP="00E46A2E">
      <w:pPr>
        <w:spacing w:line="276" w:lineRule="auto"/>
        <w:jc w:val="both"/>
        <w:rPr>
          <w:rFonts w:ascii="Garamond" w:hAnsi="Garamond"/>
        </w:rPr>
      </w:pPr>
    </w:p>
    <w:p w14:paraId="4225E2B8" w14:textId="5FC411B7" w:rsidR="0074379F" w:rsidRDefault="0074379F" w:rsidP="00E46A2E">
      <w:pPr>
        <w:spacing w:line="276" w:lineRule="auto"/>
        <w:jc w:val="both"/>
        <w:rPr>
          <w:rFonts w:ascii="Garamond" w:hAnsi="Garamond"/>
        </w:rPr>
      </w:pPr>
      <w:r>
        <w:rPr>
          <w:rFonts w:ascii="Garamond" w:hAnsi="Garamond"/>
        </w:rPr>
        <w:tab/>
        <w:t xml:space="preserve">O município apresentou ao Iepha o Dossiê de Tombamento da Igreja nos exercícios de 2002 e 2007, reconhecendo o seu valor cultural, entretanto, a documentação estava incompleta, não recebendo a pontuação do ICMS Cultural.  </w:t>
      </w:r>
    </w:p>
    <w:p w14:paraId="10688E87" w14:textId="77777777" w:rsidR="00666267" w:rsidRDefault="00666267" w:rsidP="00E46A2E">
      <w:pPr>
        <w:spacing w:line="276" w:lineRule="auto"/>
        <w:jc w:val="both"/>
        <w:rPr>
          <w:rFonts w:ascii="Garamond" w:hAnsi="Garamond"/>
        </w:rPr>
      </w:pPr>
    </w:p>
    <w:p w14:paraId="351CCB09" w14:textId="2E72B2D2" w:rsidR="006D718E" w:rsidRPr="00443D41" w:rsidRDefault="00666267" w:rsidP="00E46A2E">
      <w:pPr>
        <w:spacing w:line="276" w:lineRule="auto"/>
        <w:jc w:val="both"/>
        <w:rPr>
          <w:rFonts w:ascii="Garamond" w:hAnsi="Garamond"/>
          <w:u w:val="single"/>
        </w:rPr>
      </w:pPr>
      <w:r>
        <w:rPr>
          <w:rFonts w:ascii="Garamond" w:hAnsi="Garamond"/>
        </w:rPr>
        <w:tab/>
        <w:t>Novo processo de tombamento foi instaurado e e</w:t>
      </w:r>
      <w:r w:rsidR="006D718E" w:rsidRPr="00E46A2E">
        <w:rPr>
          <w:rFonts w:ascii="Garamond" w:hAnsi="Garamond"/>
        </w:rPr>
        <w:t>m 07/03/2017 foi aprovado pelo COMPAC o Tombamento da Igreja Matriz de Cabo Verde e o responsável, no caso a</w:t>
      </w:r>
      <w:proofErr w:type="gramStart"/>
      <w:r w:rsidR="006D718E" w:rsidRPr="00E46A2E">
        <w:rPr>
          <w:rFonts w:ascii="Garamond" w:hAnsi="Garamond"/>
        </w:rPr>
        <w:t xml:space="preserve">  </w:t>
      </w:r>
      <w:proofErr w:type="gramEnd"/>
      <w:r w:rsidR="006D718E" w:rsidRPr="00E46A2E">
        <w:rPr>
          <w:rFonts w:ascii="Garamond" w:hAnsi="Garamond"/>
        </w:rPr>
        <w:t xml:space="preserve">Mitra Diocesana de Guaxupé , recebeu a Notificação nº 01/2017 em 20/05/2017. O tombamento foi impugnado em 05/06/2017, dentro do prazo legal, e a impugnação foi analisada pelo COMPAC em 12 de junho de 2017, onde foi deliberado </w:t>
      </w:r>
      <w:r w:rsidR="009E5BAF">
        <w:rPr>
          <w:rFonts w:ascii="Garamond" w:hAnsi="Garamond"/>
        </w:rPr>
        <w:t>pelo</w:t>
      </w:r>
      <w:r w:rsidR="006D718E" w:rsidRPr="00E46A2E">
        <w:rPr>
          <w:rFonts w:ascii="Garamond" w:hAnsi="Garamond"/>
        </w:rPr>
        <w:t xml:space="preserve"> tombamento compulsório definitivo da Igreja Matriz de Cabo Verde. Em 19/06/2017 o bem foi inscrito no livro do tombo, inscrição nº 24</w:t>
      </w:r>
      <w:r w:rsidR="006D718E" w:rsidRPr="000E0B1A">
        <w:rPr>
          <w:rFonts w:ascii="Garamond" w:hAnsi="Garamond"/>
        </w:rPr>
        <w:t xml:space="preserve">. </w:t>
      </w:r>
      <w:r w:rsidR="006D718E" w:rsidRPr="00443D41">
        <w:rPr>
          <w:rFonts w:ascii="Garamond" w:hAnsi="Garamond"/>
          <w:u w:val="single"/>
        </w:rPr>
        <w:t xml:space="preserve">Neste rito, apenas faltou </w:t>
      </w:r>
      <w:proofErr w:type="gramStart"/>
      <w:r w:rsidR="006D718E" w:rsidRPr="00443D41">
        <w:rPr>
          <w:rFonts w:ascii="Garamond" w:hAnsi="Garamond"/>
          <w:u w:val="single"/>
        </w:rPr>
        <w:t>a</w:t>
      </w:r>
      <w:proofErr w:type="gramEnd"/>
      <w:r w:rsidR="006D718E" w:rsidRPr="00443D41">
        <w:rPr>
          <w:rFonts w:ascii="Garamond" w:hAnsi="Garamond"/>
          <w:u w:val="single"/>
        </w:rPr>
        <w:t xml:space="preserve"> homologação do prefeito municipal, com a emissão do Decreto de tombamento</w:t>
      </w:r>
      <w:r w:rsidR="00875206">
        <w:rPr>
          <w:rFonts w:ascii="Garamond" w:hAnsi="Garamond"/>
          <w:u w:val="single"/>
        </w:rPr>
        <w:t>, conforme definido no Decreto Municipal nº 026/2001</w:t>
      </w:r>
      <w:r w:rsidR="006D718E" w:rsidRPr="00443D41">
        <w:rPr>
          <w:rFonts w:ascii="Garamond" w:hAnsi="Garamond"/>
          <w:u w:val="single"/>
        </w:rPr>
        <w:t xml:space="preserve">. </w:t>
      </w:r>
    </w:p>
    <w:p w14:paraId="2CA5EF6A" w14:textId="77777777" w:rsidR="006D718E" w:rsidRPr="00E46A2E" w:rsidRDefault="006D718E" w:rsidP="00E46A2E">
      <w:pPr>
        <w:spacing w:line="276" w:lineRule="auto"/>
        <w:jc w:val="both"/>
        <w:rPr>
          <w:rFonts w:ascii="Garamond" w:hAnsi="Garamond"/>
        </w:rPr>
      </w:pPr>
    </w:p>
    <w:p w14:paraId="40E98EEC" w14:textId="0FF0C726" w:rsidR="006D718E" w:rsidRDefault="00E46A2E" w:rsidP="00E46A2E">
      <w:pPr>
        <w:spacing w:line="276" w:lineRule="auto"/>
        <w:jc w:val="both"/>
        <w:rPr>
          <w:rFonts w:ascii="Garamond" w:hAnsi="Garamond"/>
        </w:rPr>
      </w:pPr>
      <w:r>
        <w:rPr>
          <w:rFonts w:ascii="Garamond" w:hAnsi="Garamond"/>
        </w:rPr>
        <w:tab/>
      </w:r>
      <w:r w:rsidR="000E0B1A">
        <w:rPr>
          <w:rFonts w:ascii="Garamond" w:hAnsi="Garamond"/>
        </w:rPr>
        <w:t>No entendimento deste Setor Técnico, conforme legislação vigente</w:t>
      </w:r>
      <w:r w:rsidR="00875206">
        <w:rPr>
          <w:rStyle w:val="Refdenotaderodap"/>
        </w:rPr>
        <w:footnoteReference w:id="1"/>
      </w:r>
      <w:r w:rsidR="000E0B1A">
        <w:rPr>
          <w:rFonts w:ascii="Garamond" w:hAnsi="Garamond"/>
        </w:rPr>
        <w:t>, a</w:t>
      </w:r>
      <w:r w:rsidR="006D718E" w:rsidRPr="00E46A2E">
        <w:rPr>
          <w:rFonts w:ascii="Garamond" w:hAnsi="Garamond"/>
        </w:rPr>
        <w:t xml:space="preserve"> partir do recebimento da notificação pelo responsável legal, o bem objeto de processo de tombamento </w:t>
      </w:r>
      <w:r w:rsidR="00875206">
        <w:rPr>
          <w:rFonts w:ascii="Garamond" w:hAnsi="Garamond"/>
        </w:rPr>
        <w:t>está</w:t>
      </w:r>
      <w:r w:rsidR="006D718E" w:rsidRPr="00E46A2E">
        <w:rPr>
          <w:rFonts w:ascii="Garamond" w:hAnsi="Garamond"/>
        </w:rPr>
        <w:t xml:space="preserve"> sob os efeitos do tombamento provisório, se encontrando protegido e sujeito ao regime jurídico próprio dos bens culturais, e não pode sofrer intervenções até o final do processo de tombamento</w:t>
      </w:r>
      <w:r w:rsidR="001657E6">
        <w:rPr>
          <w:rFonts w:ascii="Garamond" w:hAnsi="Garamond"/>
        </w:rPr>
        <w:t xml:space="preserve"> (Decreto Lei 25/37 e Decreto Municipal nº 026/2001 art. 4º §1º)</w:t>
      </w:r>
      <w:r w:rsidR="006D718E" w:rsidRPr="00E46A2E">
        <w:rPr>
          <w:rFonts w:ascii="Garamond" w:hAnsi="Garamond"/>
        </w:rPr>
        <w:t xml:space="preserve">. Desta forma, quem </w:t>
      </w:r>
      <w:proofErr w:type="gramStart"/>
      <w:r w:rsidR="006D718E" w:rsidRPr="00E46A2E">
        <w:rPr>
          <w:rFonts w:ascii="Garamond" w:hAnsi="Garamond"/>
        </w:rPr>
        <w:t>destruir,</w:t>
      </w:r>
      <w:proofErr w:type="gramEnd"/>
      <w:r w:rsidR="006D718E" w:rsidRPr="00E46A2E">
        <w:rPr>
          <w:rFonts w:ascii="Garamond" w:hAnsi="Garamond"/>
        </w:rPr>
        <w:t xml:space="preserve"> deteriorar ou inutilizar bem tombado provisoriamente estará sujeito, além da responsabilidade cível e administrativa, às sanções penas do artigo 62 da Lei nº 9605/98. </w:t>
      </w:r>
    </w:p>
    <w:p w14:paraId="60DD36B1" w14:textId="77777777" w:rsidR="006E463A" w:rsidRDefault="006E463A" w:rsidP="00E46A2E">
      <w:pPr>
        <w:spacing w:line="276" w:lineRule="auto"/>
        <w:jc w:val="both"/>
        <w:rPr>
          <w:rFonts w:ascii="Garamond" w:hAnsi="Garamond"/>
        </w:rPr>
      </w:pPr>
    </w:p>
    <w:p w14:paraId="7924DD23" w14:textId="084DDF60" w:rsidR="006E463A" w:rsidRDefault="006E463A" w:rsidP="006E463A">
      <w:pPr>
        <w:spacing w:line="276" w:lineRule="auto"/>
        <w:jc w:val="both"/>
        <w:rPr>
          <w:rFonts w:ascii="Garamond" w:hAnsi="Garamond"/>
          <w:u w:val="single"/>
        </w:rPr>
      </w:pPr>
      <w:r>
        <w:rPr>
          <w:rFonts w:ascii="Garamond" w:hAnsi="Garamond"/>
        </w:rPr>
        <w:lastRenderedPageBreak/>
        <w:tab/>
      </w:r>
      <w:r w:rsidR="00ED55E2">
        <w:rPr>
          <w:rFonts w:ascii="Garamond" w:hAnsi="Garamond"/>
        </w:rPr>
        <w:t xml:space="preserve">Até a presente data, </w:t>
      </w:r>
      <w:r w:rsidR="00ED55E2" w:rsidRPr="00ED55E2">
        <w:rPr>
          <w:rFonts w:ascii="Garamond" w:hAnsi="Garamond"/>
          <w:u w:val="single"/>
        </w:rPr>
        <w:t>n</w:t>
      </w:r>
      <w:r w:rsidRPr="0053690D">
        <w:rPr>
          <w:rFonts w:ascii="Garamond" w:hAnsi="Garamond"/>
          <w:u w:val="single"/>
        </w:rPr>
        <w:t>ão houve nenhuma manifestação formal do encerramento / arquivamento do processo de tombamento, seja através de oficio ou ata de reunião</w:t>
      </w:r>
      <w:r w:rsidR="00ED55E2">
        <w:rPr>
          <w:rFonts w:ascii="Garamond" w:hAnsi="Garamond"/>
          <w:u w:val="single"/>
        </w:rPr>
        <w:t xml:space="preserve"> do COMPAC</w:t>
      </w:r>
      <w:r w:rsidRPr="0053690D">
        <w:rPr>
          <w:rFonts w:ascii="Garamond" w:hAnsi="Garamond"/>
          <w:u w:val="single"/>
        </w:rPr>
        <w:t>. Desta forma, este Setor Técnico considera que o bem cultural ainda se encontra tombado provisoriamente que, para os efeitos legais, se equipara ao tombamento definitivo.</w:t>
      </w:r>
    </w:p>
    <w:p w14:paraId="6A4AA631" w14:textId="77777777" w:rsidR="000E0B1A" w:rsidRDefault="000E0B1A" w:rsidP="006E463A">
      <w:pPr>
        <w:spacing w:line="276" w:lineRule="auto"/>
        <w:jc w:val="both"/>
        <w:rPr>
          <w:rFonts w:ascii="Garamond" w:hAnsi="Garamond"/>
          <w:u w:val="single"/>
        </w:rPr>
      </w:pPr>
    </w:p>
    <w:p w14:paraId="0FA9DA50" w14:textId="5798B2DC" w:rsidR="000E0B1A" w:rsidRPr="000E0B1A" w:rsidRDefault="000E0B1A" w:rsidP="000E0B1A">
      <w:pPr>
        <w:spacing w:line="276" w:lineRule="auto"/>
        <w:jc w:val="both"/>
        <w:rPr>
          <w:rFonts w:ascii="Garamond" w:hAnsi="Garamond"/>
          <w:b/>
        </w:rPr>
      </w:pPr>
      <w:r>
        <w:rPr>
          <w:rFonts w:ascii="Garamond" w:hAnsi="Garamond"/>
          <w:b/>
        </w:rPr>
        <w:t>8.2 – Obras de intervenção</w:t>
      </w:r>
    </w:p>
    <w:p w14:paraId="4CD698F7" w14:textId="77777777" w:rsidR="000E0B1A" w:rsidRPr="0053690D" w:rsidRDefault="000E0B1A" w:rsidP="006E463A">
      <w:pPr>
        <w:spacing w:line="276" w:lineRule="auto"/>
        <w:jc w:val="both"/>
        <w:rPr>
          <w:rFonts w:ascii="Garamond" w:hAnsi="Garamond"/>
          <w:u w:val="single"/>
        </w:rPr>
      </w:pPr>
    </w:p>
    <w:p w14:paraId="7BB6AA2F" w14:textId="48716B74" w:rsidR="006D718E" w:rsidRPr="00E46A2E" w:rsidRDefault="006E463A" w:rsidP="00E46A2E">
      <w:pPr>
        <w:spacing w:line="276" w:lineRule="auto"/>
        <w:jc w:val="both"/>
        <w:rPr>
          <w:rFonts w:ascii="Garamond" w:hAnsi="Garamond"/>
        </w:rPr>
      </w:pPr>
      <w:r>
        <w:rPr>
          <w:rFonts w:ascii="Garamond" w:hAnsi="Garamond"/>
        </w:rPr>
        <w:tab/>
      </w:r>
      <w:r w:rsidR="006D718E" w:rsidRPr="00E46A2E">
        <w:rPr>
          <w:rFonts w:ascii="Garamond" w:hAnsi="Garamond"/>
        </w:rPr>
        <w:t>Conforme se apurou, em 22/05/2017, ou seja, após o recebiment</w:t>
      </w:r>
      <w:r w:rsidR="00F03803">
        <w:rPr>
          <w:rFonts w:ascii="Garamond" w:hAnsi="Garamond"/>
        </w:rPr>
        <w:t>o da notificação de tombamento e, portanto, sob os efeitos do tombamento provisório</w:t>
      </w:r>
      <w:r w:rsidR="00F03803">
        <w:rPr>
          <w:rStyle w:val="Refdenotaderodap"/>
        </w:rPr>
        <w:footnoteReference w:id="2"/>
      </w:r>
      <w:r w:rsidR="00F03803">
        <w:rPr>
          <w:rFonts w:ascii="Garamond" w:hAnsi="Garamond"/>
        </w:rPr>
        <w:t>,</w:t>
      </w:r>
      <w:proofErr w:type="gramStart"/>
      <w:r w:rsidR="00F03803">
        <w:rPr>
          <w:rFonts w:ascii="Garamond" w:hAnsi="Garamond"/>
        </w:rPr>
        <w:t xml:space="preserve"> </w:t>
      </w:r>
      <w:r w:rsidR="006D718E" w:rsidRPr="00E46A2E">
        <w:rPr>
          <w:rFonts w:ascii="Garamond" w:hAnsi="Garamond"/>
        </w:rPr>
        <w:t xml:space="preserve"> </w:t>
      </w:r>
      <w:proofErr w:type="gramEnd"/>
      <w:r w:rsidR="006D718E" w:rsidRPr="00E46A2E">
        <w:rPr>
          <w:rFonts w:ascii="Garamond" w:hAnsi="Garamond"/>
        </w:rPr>
        <w:t xml:space="preserve">foi requerido pela Mitra Diocesana de Guaxupé alvará de  licença para reforma da Igreja Matriz, que foi concedido pela Prefeitura Municipal em 24 de maio de 2017, sem anuência prévia do COMPAC, necessária considerando que o bem </w:t>
      </w:r>
      <w:r w:rsidR="00214FE4">
        <w:rPr>
          <w:rFonts w:ascii="Garamond" w:hAnsi="Garamond"/>
        </w:rPr>
        <w:t xml:space="preserve">é inventariado e </w:t>
      </w:r>
      <w:r w:rsidR="006D718E" w:rsidRPr="00E46A2E">
        <w:rPr>
          <w:rFonts w:ascii="Garamond" w:hAnsi="Garamond"/>
        </w:rPr>
        <w:t xml:space="preserve">já se encontrava sob os efeitos do tombamento provisório. </w:t>
      </w:r>
      <w:r w:rsidR="006D718E" w:rsidRPr="006E463A">
        <w:rPr>
          <w:rFonts w:ascii="Garamond" w:hAnsi="Garamond"/>
          <w:u w:val="single"/>
        </w:rPr>
        <w:t>Portanto, consideramos que o Alvará</w:t>
      </w:r>
      <w:proofErr w:type="gramStart"/>
      <w:r w:rsidR="006D718E" w:rsidRPr="006E463A">
        <w:rPr>
          <w:rFonts w:ascii="Garamond" w:hAnsi="Garamond"/>
          <w:u w:val="single"/>
        </w:rPr>
        <w:t xml:space="preserve">  </w:t>
      </w:r>
      <w:proofErr w:type="gramEnd"/>
      <w:r w:rsidR="006D718E" w:rsidRPr="006E463A">
        <w:rPr>
          <w:rFonts w:ascii="Garamond" w:hAnsi="Garamond"/>
          <w:u w:val="single"/>
        </w:rPr>
        <w:t>de Licença nº 067/2017 foi concedido irregularmente.</w:t>
      </w:r>
      <w:r w:rsidR="006D718E" w:rsidRPr="00E46A2E">
        <w:rPr>
          <w:rFonts w:ascii="Garamond" w:hAnsi="Garamond"/>
        </w:rPr>
        <w:t xml:space="preserve"> </w:t>
      </w:r>
    </w:p>
    <w:p w14:paraId="29ABB7A0" w14:textId="77777777" w:rsidR="006D718E" w:rsidRDefault="006D718E" w:rsidP="00E46A2E">
      <w:pPr>
        <w:spacing w:line="276" w:lineRule="auto"/>
        <w:jc w:val="both"/>
        <w:rPr>
          <w:rFonts w:ascii="Garamond" w:hAnsi="Garamond"/>
        </w:rPr>
      </w:pPr>
    </w:p>
    <w:p w14:paraId="3BB033FE" w14:textId="4FBB4D02" w:rsidR="006D718E" w:rsidRPr="00214FE4" w:rsidRDefault="006E463A" w:rsidP="00E46A2E">
      <w:pPr>
        <w:spacing w:line="276" w:lineRule="auto"/>
        <w:jc w:val="both"/>
        <w:rPr>
          <w:rFonts w:ascii="Garamond" w:hAnsi="Garamond"/>
          <w:u w:val="single"/>
        </w:rPr>
      </w:pPr>
      <w:r>
        <w:rPr>
          <w:rFonts w:ascii="Garamond" w:hAnsi="Garamond"/>
        </w:rPr>
        <w:tab/>
      </w:r>
      <w:r w:rsidR="006D718E" w:rsidRPr="00E46A2E">
        <w:rPr>
          <w:rFonts w:ascii="Garamond" w:hAnsi="Garamond"/>
        </w:rPr>
        <w:t xml:space="preserve">O projeto foi elaborado pelos arquitetos urbanistas Júlio Cesar Moreira Pinto e Flávia </w:t>
      </w:r>
      <w:proofErr w:type="spellStart"/>
      <w:r w:rsidR="006D718E" w:rsidRPr="00E46A2E">
        <w:rPr>
          <w:rFonts w:ascii="Garamond" w:hAnsi="Garamond"/>
        </w:rPr>
        <w:t>Busatti</w:t>
      </w:r>
      <w:proofErr w:type="spellEnd"/>
      <w:r w:rsidR="006D718E" w:rsidRPr="00E46A2E">
        <w:rPr>
          <w:rFonts w:ascii="Garamond" w:hAnsi="Garamond"/>
        </w:rPr>
        <w:t xml:space="preserve"> Santos. É composto por duas pranchas contendo representação em plantas e elevações de fachada, com legenda onde são descritas as intervenções que se pretende realizar. </w:t>
      </w:r>
      <w:r w:rsidR="006D718E" w:rsidRPr="00214FE4">
        <w:rPr>
          <w:rFonts w:ascii="Garamond" w:hAnsi="Garamond"/>
          <w:u w:val="single"/>
        </w:rPr>
        <w:t>Não pode ser considerado um projeto de restauro, tendo em vista que não contempla estudos prévios necessários para enquadr</w:t>
      </w:r>
      <w:r w:rsidR="00666267" w:rsidRPr="00214FE4">
        <w:rPr>
          <w:rFonts w:ascii="Garamond" w:hAnsi="Garamond"/>
          <w:u w:val="single"/>
        </w:rPr>
        <w:t>á</w:t>
      </w:r>
      <w:r w:rsidR="006D718E" w:rsidRPr="00214FE4">
        <w:rPr>
          <w:rFonts w:ascii="Garamond" w:hAnsi="Garamond"/>
          <w:u w:val="single"/>
        </w:rPr>
        <w:t>-lo nesta categoria</w:t>
      </w:r>
      <w:r w:rsidR="006D718E" w:rsidRPr="00E46A2E">
        <w:rPr>
          <w:rFonts w:ascii="Garamond" w:hAnsi="Garamond"/>
        </w:rPr>
        <w:t xml:space="preserve"> (por exemplo, levantamento histórico, mapeamento de danos, </w:t>
      </w:r>
      <w:proofErr w:type="spellStart"/>
      <w:r w:rsidR="006D718E" w:rsidRPr="00E46A2E">
        <w:rPr>
          <w:rFonts w:ascii="Garamond" w:hAnsi="Garamond"/>
        </w:rPr>
        <w:t>etc</w:t>
      </w:r>
      <w:proofErr w:type="spellEnd"/>
      <w:r w:rsidR="006D718E" w:rsidRPr="00E46A2E">
        <w:rPr>
          <w:rFonts w:ascii="Garamond" w:hAnsi="Garamond"/>
        </w:rPr>
        <w:t xml:space="preserve">), </w:t>
      </w:r>
      <w:r w:rsidR="006D718E" w:rsidRPr="00214FE4">
        <w:rPr>
          <w:rFonts w:ascii="Garamond" w:hAnsi="Garamond"/>
          <w:u w:val="single"/>
        </w:rPr>
        <w:t xml:space="preserve">podendo ser classificado como um anteprojeto de reforma. </w:t>
      </w:r>
    </w:p>
    <w:p w14:paraId="5ACD9EDB" w14:textId="77777777" w:rsidR="00F73E87" w:rsidRDefault="00F73E87" w:rsidP="00E46A2E">
      <w:pPr>
        <w:spacing w:line="276" w:lineRule="auto"/>
        <w:jc w:val="both"/>
        <w:rPr>
          <w:rFonts w:ascii="Garamond" w:hAnsi="Garamond"/>
        </w:rPr>
      </w:pPr>
    </w:p>
    <w:p w14:paraId="4184B5AD" w14:textId="1B3A97A6" w:rsidR="00F73E87" w:rsidRDefault="00F73E87" w:rsidP="00F73E87">
      <w:pPr>
        <w:spacing w:line="276" w:lineRule="auto"/>
        <w:jc w:val="both"/>
        <w:rPr>
          <w:rFonts w:ascii="Garamond" w:hAnsi="Garamond"/>
        </w:rPr>
      </w:pPr>
      <w:r>
        <w:rPr>
          <w:rFonts w:ascii="Garamond" w:hAnsi="Garamond"/>
        </w:rPr>
        <w:tab/>
        <w:t xml:space="preserve">Conforme descrito na impugnação apresentada, as obras estão sendo realizadas no templo são necessárias considerando o precário estado de conservação da edificação e com o objetivo de adequar o espaço as normas de acessibilidade universal e às Instruções Normativas do Corpo de Bombeiros. </w:t>
      </w:r>
    </w:p>
    <w:p w14:paraId="18129504" w14:textId="77777777" w:rsidR="000E0B1A" w:rsidRDefault="000E0B1A" w:rsidP="00E46A2E">
      <w:pPr>
        <w:spacing w:line="276" w:lineRule="auto"/>
        <w:jc w:val="both"/>
        <w:rPr>
          <w:rFonts w:ascii="Garamond" w:hAnsi="Garamond"/>
        </w:rPr>
      </w:pPr>
    </w:p>
    <w:p w14:paraId="2B99B71B" w14:textId="147BDA1E" w:rsidR="000E0B1A" w:rsidRPr="00E46A2E" w:rsidRDefault="000E0B1A" w:rsidP="000E0B1A">
      <w:pPr>
        <w:spacing w:line="276" w:lineRule="auto"/>
        <w:jc w:val="both"/>
        <w:rPr>
          <w:rFonts w:ascii="Garamond" w:hAnsi="Garamond"/>
        </w:rPr>
      </w:pPr>
      <w:r>
        <w:rPr>
          <w:rFonts w:ascii="Garamond" w:hAnsi="Garamond"/>
        </w:rPr>
        <w:tab/>
      </w:r>
      <w:r w:rsidRPr="00E46A2E">
        <w:rPr>
          <w:rFonts w:ascii="Garamond" w:hAnsi="Garamond"/>
        </w:rPr>
        <w:t xml:space="preserve">Trata-se de uma obra extensa, que considera algumas adequações necessárias a realização das celebrações, mas que prevê </w:t>
      </w:r>
      <w:r>
        <w:rPr>
          <w:rFonts w:ascii="Garamond" w:hAnsi="Garamond"/>
        </w:rPr>
        <w:t xml:space="preserve">substanciosas </w:t>
      </w:r>
      <w:r w:rsidRPr="00E46A2E">
        <w:rPr>
          <w:rFonts w:ascii="Garamond" w:hAnsi="Garamond"/>
        </w:rPr>
        <w:t>alteraç</w:t>
      </w:r>
      <w:r>
        <w:rPr>
          <w:rFonts w:ascii="Garamond" w:hAnsi="Garamond"/>
        </w:rPr>
        <w:t>ões</w:t>
      </w:r>
      <w:r w:rsidRPr="00E46A2E">
        <w:rPr>
          <w:rFonts w:ascii="Garamond" w:hAnsi="Garamond"/>
        </w:rPr>
        <w:t xml:space="preserve"> das características originais d</w:t>
      </w:r>
      <w:r>
        <w:rPr>
          <w:rFonts w:ascii="Garamond" w:hAnsi="Garamond"/>
        </w:rPr>
        <w:t>a igreja. F</w:t>
      </w:r>
      <w:r w:rsidRPr="00E46A2E">
        <w:rPr>
          <w:rFonts w:ascii="Garamond" w:hAnsi="Garamond"/>
        </w:rPr>
        <w:t xml:space="preserve">altam elementos para fundamentar as decisões de projeto </w:t>
      </w:r>
      <w:r>
        <w:rPr>
          <w:rFonts w:ascii="Garamond" w:hAnsi="Garamond"/>
        </w:rPr>
        <w:t xml:space="preserve">(levantamentos preliminares) </w:t>
      </w:r>
      <w:r w:rsidRPr="00E46A2E">
        <w:rPr>
          <w:rFonts w:ascii="Garamond" w:hAnsi="Garamond"/>
        </w:rPr>
        <w:t>assim como para execut</w:t>
      </w:r>
      <w:r>
        <w:rPr>
          <w:rFonts w:ascii="Garamond" w:hAnsi="Garamond"/>
        </w:rPr>
        <w:t xml:space="preserve">á-lo (complementações do projeto e detalhamentos). </w:t>
      </w:r>
    </w:p>
    <w:p w14:paraId="6E6B7A07" w14:textId="77777777" w:rsidR="000E0B1A" w:rsidRDefault="000E0B1A" w:rsidP="000E0B1A">
      <w:pPr>
        <w:spacing w:line="276" w:lineRule="auto"/>
        <w:jc w:val="both"/>
        <w:rPr>
          <w:rFonts w:ascii="Garamond" w:hAnsi="Garamond"/>
          <w:b/>
        </w:rPr>
      </w:pPr>
      <w:r>
        <w:rPr>
          <w:rFonts w:ascii="Garamond" w:hAnsi="Garamond"/>
          <w:b/>
        </w:rPr>
        <w:tab/>
      </w:r>
    </w:p>
    <w:p w14:paraId="25324488" w14:textId="6C55D951" w:rsidR="000E0B1A" w:rsidRDefault="000E0B1A" w:rsidP="000E0B1A">
      <w:pPr>
        <w:spacing w:line="276" w:lineRule="auto"/>
        <w:jc w:val="both"/>
        <w:rPr>
          <w:rFonts w:ascii="Garamond" w:hAnsi="Garamond"/>
        </w:rPr>
      </w:pPr>
      <w:r>
        <w:rPr>
          <w:rFonts w:ascii="Garamond" w:hAnsi="Garamond"/>
          <w:b/>
        </w:rPr>
        <w:tab/>
      </w:r>
      <w:r w:rsidR="00F73E87" w:rsidRPr="00F73E87">
        <w:rPr>
          <w:rFonts w:ascii="Garamond" w:hAnsi="Garamond"/>
        </w:rPr>
        <w:t>E</w:t>
      </w:r>
      <w:r>
        <w:rPr>
          <w:rFonts w:ascii="Garamond" w:hAnsi="Garamond"/>
        </w:rPr>
        <w:t>m análise ao projeto apresentado e as fotografias encaminhadas</w:t>
      </w:r>
      <w:r w:rsidR="005065BB">
        <w:rPr>
          <w:rFonts w:ascii="Garamond" w:hAnsi="Garamond"/>
        </w:rPr>
        <w:t xml:space="preserve">, constatou-se que </w:t>
      </w:r>
      <w:r w:rsidR="00F03803">
        <w:rPr>
          <w:rFonts w:ascii="Garamond" w:hAnsi="Garamond"/>
        </w:rPr>
        <w:t xml:space="preserve">já </w:t>
      </w:r>
      <w:r w:rsidR="005065BB">
        <w:rPr>
          <w:rFonts w:ascii="Garamond" w:hAnsi="Garamond"/>
        </w:rPr>
        <w:t>foram realizadas as seguintes intervenções:</w:t>
      </w:r>
      <w:proofErr w:type="gramStart"/>
      <w:r w:rsidR="005065BB">
        <w:rPr>
          <w:rFonts w:ascii="Garamond" w:hAnsi="Garamond"/>
        </w:rPr>
        <w:t xml:space="preserve"> </w:t>
      </w:r>
      <w:r>
        <w:rPr>
          <w:rFonts w:ascii="Garamond" w:hAnsi="Garamond"/>
        </w:rPr>
        <w:t xml:space="preserve"> </w:t>
      </w:r>
    </w:p>
    <w:p w14:paraId="1BEB6DEE" w14:textId="77777777" w:rsidR="000E0B1A" w:rsidRDefault="000E0B1A" w:rsidP="00E46A2E">
      <w:pPr>
        <w:spacing w:line="276" w:lineRule="auto"/>
        <w:jc w:val="both"/>
        <w:rPr>
          <w:rFonts w:ascii="Garamond" w:hAnsi="Garamond"/>
        </w:rPr>
      </w:pPr>
      <w:proofErr w:type="gramEnd"/>
    </w:p>
    <w:p w14:paraId="7B3E2A61" w14:textId="5CD60B28" w:rsidR="006D718E" w:rsidRDefault="006D718E" w:rsidP="00666267">
      <w:pPr>
        <w:pStyle w:val="PargrafodaLista"/>
        <w:numPr>
          <w:ilvl w:val="0"/>
          <w:numId w:val="9"/>
        </w:numPr>
        <w:spacing w:line="276" w:lineRule="auto"/>
        <w:jc w:val="both"/>
        <w:rPr>
          <w:rFonts w:ascii="Garamond" w:hAnsi="Garamond"/>
        </w:rPr>
      </w:pPr>
      <w:r w:rsidRPr="00666267">
        <w:rPr>
          <w:rFonts w:ascii="Garamond" w:hAnsi="Garamond"/>
        </w:rPr>
        <w:t>Subs</w:t>
      </w:r>
      <w:r w:rsidR="000B7E74">
        <w:rPr>
          <w:rFonts w:ascii="Garamond" w:hAnsi="Garamond"/>
        </w:rPr>
        <w:t>tituição d</w:t>
      </w:r>
      <w:r w:rsidR="005065BB">
        <w:rPr>
          <w:rFonts w:ascii="Garamond" w:hAnsi="Garamond"/>
        </w:rPr>
        <w:t>as portas metálicas de acesso principal e laterais por esquadrias em madeira. O projeto não contém o detalhamento das novas esquadrias.</w:t>
      </w:r>
    </w:p>
    <w:p w14:paraId="13625CF1" w14:textId="7D27CB95" w:rsidR="002D3C2F" w:rsidRPr="00666267" w:rsidRDefault="002D3C2F" w:rsidP="00666267">
      <w:pPr>
        <w:pStyle w:val="PargrafodaLista"/>
        <w:numPr>
          <w:ilvl w:val="0"/>
          <w:numId w:val="9"/>
        </w:numPr>
        <w:spacing w:line="276" w:lineRule="auto"/>
        <w:jc w:val="both"/>
        <w:rPr>
          <w:rFonts w:ascii="Garamond" w:hAnsi="Garamond"/>
        </w:rPr>
      </w:pPr>
      <w:r>
        <w:rPr>
          <w:rFonts w:ascii="Garamond" w:hAnsi="Garamond"/>
        </w:rPr>
        <w:t xml:space="preserve">Recuperação das janelas laterais com vidros coloridos. </w:t>
      </w:r>
    </w:p>
    <w:p w14:paraId="1AECC73F" w14:textId="717206A4" w:rsidR="006D718E" w:rsidRPr="00666267" w:rsidRDefault="006D718E" w:rsidP="00666267">
      <w:pPr>
        <w:pStyle w:val="PargrafodaLista"/>
        <w:numPr>
          <w:ilvl w:val="0"/>
          <w:numId w:val="9"/>
        </w:numPr>
        <w:spacing w:line="276" w:lineRule="auto"/>
        <w:jc w:val="both"/>
        <w:rPr>
          <w:rFonts w:ascii="Garamond" w:hAnsi="Garamond"/>
        </w:rPr>
      </w:pPr>
      <w:r w:rsidRPr="00666267">
        <w:rPr>
          <w:rFonts w:ascii="Garamond" w:hAnsi="Garamond"/>
        </w:rPr>
        <w:t>Instalação de soleiras e p</w:t>
      </w:r>
      <w:r w:rsidR="000B7E74">
        <w:rPr>
          <w:rFonts w:ascii="Garamond" w:hAnsi="Garamond"/>
        </w:rPr>
        <w:t>eitoris em granito branco Siena,</w:t>
      </w:r>
    </w:p>
    <w:p w14:paraId="08A4870B" w14:textId="605B7CBA" w:rsidR="006D718E" w:rsidRPr="000B7E74" w:rsidRDefault="002D3C2F" w:rsidP="000B7E74">
      <w:pPr>
        <w:pStyle w:val="PargrafodaLista"/>
        <w:numPr>
          <w:ilvl w:val="0"/>
          <w:numId w:val="9"/>
        </w:numPr>
        <w:spacing w:line="276" w:lineRule="auto"/>
        <w:jc w:val="both"/>
        <w:rPr>
          <w:rFonts w:ascii="Garamond" w:hAnsi="Garamond"/>
        </w:rPr>
      </w:pPr>
      <w:r>
        <w:rPr>
          <w:rFonts w:ascii="Garamond" w:hAnsi="Garamond"/>
        </w:rPr>
        <w:lastRenderedPageBreak/>
        <w:t>Remoção do barrado de madeira existente na parte interna. Consta no projeto que será i</w:t>
      </w:r>
      <w:r w:rsidR="006D718E" w:rsidRPr="00666267">
        <w:rPr>
          <w:rFonts w:ascii="Garamond" w:hAnsi="Garamond"/>
        </w:rPr>
        <w:t>nstala</w:t>
      </w:r>
      <w:r>
        <w:rPr>
          <w:rFonts w:ascii="Garamond" w:hAnsi="Garamond"/>
        </w:rPr>
        <w:t>do</w:t>
      </w:r>
      <w:r w:rsidR="006D718E" w:rsidRPr="00666267">
        <w:rPr>
          <w:rFonts w:ascii="Garamond" w:hAnsi="Garamond"/>
        </w:rPr>
        <w:t xml:space="preserve"> rodapé </w:t>
      </w:r>
      <w:r w:rsidR="000B7E74">
        <w:rPr>
          <w:rFonts w:ascii="Garamond" w:hAnsi="Garamond"/>
        </w:rPr>
        <w:t xml:space="preserve">/ barrado </w:t>
      </w:r>
      <w:r w:rsidR="006D718E" w:rsidRPr="00666267">
        <w:rPr>
          <w:rFonts w:ascii="Garamond" w:hAnsi="Garamond"/>
        </w:rPr>
        <w:t>em granito branco Siena</w:t>
      </w:r>
      <w:r w:rsidR="000B7E74" w:rsidRPr="000B7E74">
        <w:rPr>
          <w:rFonts w:ascii="Garamond" w:hAnsi="Garamond"/>
        </w:rPr>
        <w:t xml:space="preserve"> </w:t>
      </w:r>
      <w:r w:rsidR="000B7E74" w:rsidRPr="00666267">
        <w:rPr>
          <w:rFonts w:ascii="Garamond" w:hAnsi="Garamond"/>
        </w:rPr>
        <w:t>em sub</w:t>
      </w:r>
      <w:r w:rsidR="000B7E74">
        <w:rPr>
          <w:rFonts w:ascii="Garamond" w:hAnsi="Garamond"/>
        </w:rPr>
        <w:t>stituição d</w:t>
      </w:r>
      <w:r>
        <w:rPr>
          <w:rFonts w:ascii="Garamond" w:hAnsi="Garamond"/>
        </w:rPr>
        <w:t>este acabamento</w:t>
      </w:r>
      <w:r w:rsidR="00F73E87">
        <w:rPr>
          <w:rFonts w:ascii="Garamond" w:hAnsi="Garamond"/>
        </w:rPr>
        <w:t xml:space="preserve"> (ainda não instalado)</w:t>
      </w:r>
      <w:r>
        <w:rPr>
          <w:rFonts w:ascii="Garamond" w:hAnsi="Garamond"/>
        </w:rPr>
        <w:t xml:space="preserve">. </w:t>
      </w:r>
    </w:p>
    <w:p w14:paraId="2ADD6B97" w14:textId="35AAFDFF" w:rsidR="006D718E" w:rsidRPr="00666267" w:rsidRDefault="006D718E" w:rsidP="00666267">
      <w:pPr>
        <w:pStyle w:val="PargrafodaLista"/>
        <w:numPr>
          <w:ilvl w:val="0"/>
          <w:numId w:val="9"/>
        </w:numPr>
        <w:spacing w:line="276" w:lineRule="auto"/>
        <w:jc w:val="both"/>
        <w:rPr>
          <w:rFonts w:ascii="Garamond" w:hAnsi="Garamond"/>
        </w:rPr>
      </w:pPr>
      <w:proofErr w:type="gramStart"/>
      <w:r w:rsidRPr="00666267">
        <w:rPr>
          <w:rFonts w:ascii="Garamond" w:hAnsi="Garamond"/>
        </w:rPr>
        <w:t xml:space="preserve">Substituição de trechos do piso em ladrilho hidráulico por granito Siena </w:t>
      </w:r>
      <w:r w:rsidR="00F73E87">
        <w:rPr>
          <w:rFonts w:ascii="Garamond" w:hAnsi="Garamond"/>
        </w:rPr>
        <w:t xml:space="preserve">no </w:t>
      </w:r>
      <w:r w:rsidRPr="00666267">
        <w:rPr>
          <w:rFonts w:ascii="Garamond" w:hAnsi="Garamond"/>
        </w:rPr>
        <w:t>acesso principal)</w:t>
      </w:r>
      <w:proofErr w:type="gramEnd"/>
      <w:r w:rsidRPr="00666267">
        <w:rPr>
          <w:rFonts w:ascii="Garamond" w:hAnsi="Garamond"/>
        </w:rPr>
        <w:t>,</w:t>
      </w:r>
    </w:p>
    <w:p w14:paraId="0B755B59" w14:textId="01465CDC" w:rsidR="006D718E" w:rsidRPr="00666267" w:rsidRDefault="006D718E" w:rsidP="00666267">
      <w:pPr>
        <w:pStyle w:val="PargrafodaLista"/>
        <w:numPr>
          <w:ilvl w:val="0"/>
          <w:numId w:val="9"/>
        </w:numPr>
        <w:spacing w:line="276" w:lineRule="auto"/>
        <w:jc w:val="both"/>
        <w:rPr>
          <w:rFonts w:ascii="Garamond" w:hAnsi="Garamond"/>
        </w:rPr>
      </w:pPr>
      <w:r w:rsidRPr="00666267">
        <w:rPr>
          <w:rFonts w:ascii="Garamond" w:hAnsi="Garamond"/>
        </w:rPr>
        <w:t>Recuperação do piso em ladrilhos hidráulicos (coro e nave),</w:t>
      </w:r>
    </w:p>
    <w:p w14:paraId="4F13A398" w14:textId="77777777" w:rsidR="001A2136" w:rsidRDefault="006D718E" w:rsidP="00666267">
      <w:pPr>
        <w:pStyle w:val="PargrafodaLista"/>
        <w:numPr>
          <w:ilvl w:val="0"/>
          <w:numId w:val="9"/>
        </w:numPr>
        <w:spacing w:line="276" w:lineRule="auto"/>
        <w:jc w:val="both"/>
        <w:rPr>
          <w:rFonts w:ascii="Garamond" w:hAnsi="Garamond"/>
        </w:rPr>
      </w:pPr>
      <w:r w:rsidRPr="001A2136">
        <w:rPr>
          <w:rFonts w:ascii="Garamond" w:hAnsi="Garamond"/>
        </w:rPr>
        <w:t>Restauro dos ornamentos da f</w:t>
      </w:r>
      <w:r w:rsidR="000B7E74" w:rsidRPr="001A2136">
        <w:rPr>
          <w:rFonts w:ascii="Garamond" w:hAnsi="Garamond"/>
        </w:rPr>
        <w:t>achada e realização de pintura</w:t>
      </w:r>
      <w:r w:rsidR="001A2136" w:rsidRPr="001A2136">
        <w:rPr>
          <w:rFonts w:ascii="Garamond" w:hAnsi="Garamond"/>
        </w:rPr>
        <w:t xml:space="preserve"> (o projeto não continha especificação de cores</w:t>
      </w:r>
      <w:r w:rsidR="001A2136">
        <w:rPr>
          <w:rFonts w:ascii="Garamond" w:hAnsi="Garamond"/>
        </w:rPr>
        <w:t>)</w:t>
      </w:r>
    </w:p>
    <w:p w14:paraId="4BCFF08A" w14:textId="3F77DC08" w:rsidR="006D718E" w:rsidRPr="001A2136" w:rsidRDefault="006D718E" w:rsidP="00666267">
      <w:pPr>
        <w:pStyle w:val="PargrafodaLista"/>
        <w:numPr>
          <w:ilvl w:val="0"/>
          <w:numId w:val="9"/>
        </w:numPr>
        <w:spacing w:line="276" w:lineRule="auto"/>
        <w:jc w:val="both"/>
        <w:rPr>
          <w:rFonts w:ascii="Garamond" w:hAnsi="Garamond"/>
        </w:rPr>
      </w:pPr>
      <w:r w:rsidRPr="001A2136">
        <w:rPr>
          <w:rFonts w:ascii="Garamond" w:hAnsi="Garamond"/>
        </w:rPr>
        <w:t xml:space="preserve">Revisão do projeto </w:t>
      </w:r>
      <w:proofErr w:type="spellStart"/>
      <w:r w:rsidRPr="001A2136">
        <w:rPr>
          <w:rFonts w:ascii="Garamond" w:hAnsi="Garamond"/>
        </w:rPr>
        <w:t>luminotécnico</w:t>
      </w:r>
      <w:proofErr w:type="spellEnd"/>
      <w:r w:rsidRPr="001A2136">
        <w:rPr>
          <w:rFonts w:ascii="Garamond" w:hAnsi="Garamond"/>
        </w:rPr>
        <w:t xml:space="preserve"> (projeto não apresentado),</w:t>
      </w:r>
    </w:p>
    <w:p w14:paraId="034BA924" w14:textId="6C0EA870" w:rsidR="006D718E" w:rsidRPr="00666267" w:rsidRDefault="006D718E" w:rsidP="00666267">
      <w:pPr>
        <w:pStyle w:val="PargrafodaLista"/>
        <w:numPr>
          <w:ilvl w:val="0"/>
          <w:numId w:val="9"/>
        </w:numPr>
        <w:spacing w:line="276" w:lineRule="auto"/>
        <w:jc w:val="both"/>
        <w:rPr>
          <w:rFonts w:ascii="Garamond" w:hAnsi="Garamond"/>
        </w:rPr>
      </w:pPr>
      <w:r w:rsidRPr="00666267">
        <w:rPr>
          <w:rFonts w:ascii="Garamond" w:hAnsi="Garamond"/>
        </w:rPr>
        <w:t>Rebaixamento do nível do presbitério para melhorar as funcionalidades diante das exigências litúrgicas</w:t>
      </w:r>
      <w:r w:rsidR="00F73E87">
        <w:rPr>
          <w:rFonts w:ascii="Garamond" w:hAnsi="Garamond"/>
        </w:rPr>
        <w:t>. Foi instalado granito branco como revestimento de piso.</w:t>
      </w:r>
    </w:p>
    <w:p w14:paraId="08A476BD" w14:textId="2A59EFA8" w:rsidR="006D718E" w:rsidRDefault="006D718E" w:rsidP="00666267">
      <w:pPr>
        <w:pStyle w:val="PargrafodaLista"/>
        <w:numPr>
          <w:ilvl w:val="0"/>
          <w:numId w:val="9"/>
        </w:numPr>
        <w:spacing w:line="276" w:lineRule="auto"/>
        <w:jc w:val="both"/>
        <w:rPr>
          <w:rFonts w:ascii="Garamond" w:hAnsi="Garamond"/>
        </w:rPr>
      </w:pPr>
      <w:r w:rsidRPr="00666267">
        <w:rPr>
          <w:rFonts w:ascii="Garamond" w:hAnsi="Garamond"/>
        </w:rPr>
        <w:t>Alteração da divisão de ambientes junto ao altar (capela, sacristia, depósitos, circulação e instalação sanitária) com previsão de demolição e construção de pequenos trechos de alvenaria.</w:t>
      </w:r>
    </w:p>
    <w:p w14:paraId="5CD7CAB4" w14:textId="1CF9C70E" w:rsidR="00F73E87" w:rsidRPr="001A2136" w:rsidRDefault="00F73E87" w:rsidP="001A2136">
      <w:pPr>
        <w:pStyle w:val="PargrafodaLista"/>
        <w:numPr>
          <w:ilvl w:val="0"/>
          <w:numId w:val="10"/>
        </w:numPr>
        <w:spacing w:line="276" w:lineRule="auto"/>
        <w:jc w:val="both"/>
        <w:rPr>
          <w:rFonts w:ascii="Garamond" w:hAnsi="Garamond"/>
        </w:rPr>
      </w:pPr>
      <w:r>
        <w:rPr>
          <w:rFonts w:ascii="Garamond" w:hAnsi="Garamond"/>
        </w:rPr>
        <w:t>Substituição do barrado externo em pedras irregulares por revestimento em granito branco com pingadeira</w:t>
      </w:r>
      <w:proofErr w:type="gramStart"/>
      <w:r>
        <w:rPr>
          <w:rFonts w:ascii="Garamond" w:hAnsi="Garamond"/>
        </w:rPr>
        <w:t>.</w:t>
      </w:r>
      <w:r w:rsidR="001A2136" w:rsidRPr="0053690D">
        <w:rPr>
          <w:rFonts w:ascii="Garamond" w:hAnsi="Garamond"/>
        </w:rPr>
        <w:t>,</w:t>
      </w:r>
      <w:proofErr w:type="gramEnd"/>
      <w:r w:rsidR="001A2136" w:rsidRPr="0053690D">
        <w:rPr>
          <w:rFonts w:ascii="Garamond" w:hAnsi="Garamond"/>
        </w:rPr>
        <w:t xml:space="preserve"> provavelmente </w:t>
      </w:r>
      <w:r w:rsidR="001A2136">
        <w:rPr>
          <w:rFonts w:ascii="Garamond" w:hAnsi="Garamond"/>
        </w:rPr>
        <w:t xml:space="preserve">executado </w:t>
      </w:r>
      <w:r w:rsidR="001A2136" w:rsidRPr="0053690D">
        <w:rPr>
          <w:rFonts w:ascii="Garamond" w:hAnsi="Garamond"/>
        </w:rPr>
        <w:t>para solucionar problemas de infiltração junto a base do templo religioso</w:t>
      </w:r>
      <w:r w:rsidR="001A2136">
        <w:rPr>
          <w:rFonts w:ascii="Garamond" w:hAnsi="Garamond"/>
        </w:rPr>
        <w:t>.</w:t>
      </w:r>
    </w:p>
    <w:p w14:paraId="3C80A7E0" w14:textId="52B63A57" w:rsidR="00F73E87" w:rsidRDefault="00F73E87" w:rsidP="00666267">
      <w:pPr>
        <w:pStyle w:val="PargrafodaLista"/>
        <w:numPr>
          <w:ilvl w:val="0"/>
          <w:numId w:val="9"/>
        </w:numPr>
        <w:spacing w:line="276" w:lineRule="auto"/>
        <w:jc w:val="both"/>
        <w:rPr>
          <w:rFonts w:ascii="Garamond" w:hAnsi="Garamond"/>
        </w:rPr>
      </w:pPr>
      <w:r>
        <w:rPr>
          <w:rFonts w:ascii="Garamond" w:hAnsi="Garamond"/>
        </w:rPr>
        <w:t>A</w:t>
      </w:r>
      <w:r w:rsidR="00F03803">
        <w:rPr>
          <w:rFonts w:ascii="Garamond" w:hAnsi="Garamond"/>
        </w:rPr>
        <w:t>lteração do revestimento da calç</w:t>
      </w:r>
      <w:r>
        <w:rPr>
          <w:rFonts w:ascii="Garamond" w:hAnsi="Garamond"/>
        </w:rPr>
        <w:t>ada no perímetro da edificação (não representado em projeto, sem especificação do material de acabamento, que ainda não foi assentado).</w:t>
      </w:r>
    </w:p>
    <w:p w14:paraId="09D6B514" w14:textId="77777777" w:rsidR="00F73E87" w:rsidRDefault="00F73E87" w:rsidP="00F73E87">
      <w:pPr>
        <w:pStyle w:val="PargrafodaLista"/>
        <w:numPr>
          <w:ilvl w:val="0"/>
          <w:numId w:val="9"/>
        </w:numPr>
        <w:spacing w:line="276" w:lineRule="auto"/>
        <w:jc w:val="both"/>
        <w:rPr>
          <w:rFonts w:ascii="Garamond" w:hAnsi="Garamond"/>
        </w:rPr>
      </w:pPr>
      <w:r>
        <w:rPr>
          <w:rFonts w:ascii="Garamond" w:hAnsi="Garamond"/>
        </w:rPr>
        <w:t xml:space="preserve">Remoção do revestimento do piso frontal da igreja, não especificado em projeto e ainda não assentado. </w:t>
      </w:r>
    </w:p>
    <w:p w14:paraId="6F7DA20D" w14:textId="77777777" w:rsidR="00F73E87" w:rsidRDefault="00F73E87" w:rsidP="00F73E87">
      <w:pPr>
        <w:pStyle w:val="PargrafodaLista"/>
        <w:numPr>
          <w:ilvl w:val="0"/>
          <w:numId w:val="9"/>
        </w:numPr>
        <w:spacing w:line="276" w:lineRule="auto"/>
        <w:jc w:val="both"/>
        <w:rPr>
          <w:rFonts w:ascii="Garamond" w:hAnsi="Garamond"/>
        </w:rPr>
      </w:pPr>
      <w:r>
        <w:rPr>
          <w:rFonts w:ascii="Garamond" w:hAnsi="Garamond"/>
        </w:rPr>
        <w:t xml:space="preserve">Não consta em projeto a identificação de </w:t>
      </w:r>
      <w:r w:rsidRPr="00F73E87">
        <w:rPr>
          <w:rFonts w:ascii="Garamond" w:hAnsi="Garamond"/>
        </w:rPr>
        <w:t>níveis e informações precisas sobre o acesso à edificação o que dificulta a análise quan</w:t>
      </w:r>
      <w:r>
        <w:rPr>
          <w:rFonts w:ascii="Garamond" w:hAnsi="Garamond"/>
        </w:rPr>
        <w:t xml:space="preserve">to ao atendimento da NBR 9050. </w:t>
      </w:r>
    </w:p>
    <w:p w14:paraId="15452646" w14:textId="41BEC0B6" w:rsidR="00F73E87" w:rsidRPr="00F73E87" w:rsidRDefault="00F73E87" w:rsidP="00F73E87">
      <w:pPr>
        <w:pStyle w:val="PargrafodaLista"/>
        <w:numPr>
          <w:ilvl w:val="0"/>
          <w:numId w:val="9"/>
        </w:numPr>
        <w:spacing w:line="276" w:lineRule="auto"/>
        <w:jc w:val="both"/>
        <w:rPr>
          <w:rFonts w:ascii="Garamond" w:hAnsi="Garamond"/>
        </w:rPr>
      </w:pPr>
      <w:r w:rsidRPr="00F73E87">
        <w:rPr>
          <w:rFonts w:ascii="Garamond" w:hAnsi="Garamond"/>
        </w:rPr>
        <w:t xml:space="preserve">Não foi apresentado o Projeto de Prevenção e Combate a incêndio e pânico para análise. </w:t>
      </w:r>
    </w:p>
    <w:p w14:paraId="286BEE08" w14:textId="77777777" w:rsidR="006D718E" w:rsidRPr="00E46A2E" w:rsidRDefault="006D718E" w:rsidP="00E46A2E">
      <w:pPr>
        <w:spacing w:line="276" w:lineRule="auto"/>
        <w:jc w:val="both"/>
        <w:rPr>
          <w:rFonts w:ascii="Garamond" w:hAnsi="Garamond"/>
        </w:rPr>
      </w:pPr>
    </w:p>
    <w:p w14:paraId="4DF3E6D9" w14:textId="6423121B" w:rsidR="00F73E87" w:rsidRDefault="00666267" w:rsidP="00F73E87">
      <w:pPr>
        <w:spacing w:line="276" w:lineRule="auto"/>
        <w:jc w:val="both"/>
        <w:rPr>
          <w:rFonts w:ascii="Garamond" w:hAnsi="Garamond"/>
        </w:rPr>
      </w:pPr>
      <w:r>
        <w:rPr>
          <w:rFonts w:ascii="Garamond" w:hAnsi="Garamond"/>
        </w:rPr>
        <w:tab/>
      </w:r>
      <w:r w:rsidR="006E463A">
        <w:rPr>
          <w:rFonts w:ascii="Garamond" w:hAnsi="Garamond"/>
        </w:rPr>
        <w:t xml:space="preserve"> </w:t>
      </w:r>
      <w:r w:rsidR="00F73E87">
        <w:rPr>
          <w:rFonts w:ascii="Garamond" w:hAnsi="Garamond"/>
        </w:rPr>
        <w:t>As obras já se encontram em fa</w:t>
      </w:r>
      <w:r w:rsidR="001A2136">
        <w:rPr>
          <w:rFonts w:ascii="Garamond" w:hAnsi="Garamond"/>
        </w:rPr>
        <w:t>s</w:t>
      </w:r>
      <w:r w:rsidR="00F73E87">
        <w:rPr>
          <w:rFonts w:ascii="Garamond" w:hAnsi="Garamond"/>
        </w:rPr>
        <w:t>e final de execução.</w:t>
      </w:r>
    </w:p>
    <w:p w14:paraId="51E99892" w14:textId="77777777" w:rsidR="00F73E87" w:rsidRDefault="00F73E87" w:rsidP="00F73E87">
      <w:pPr>
        <w:spacing w:line="276" w:lineRule="auto"/>
        <w:jc w:val="both"/>
        <w:rPr>
          <w:rFonts w:ascii="Garamond" w:hAnsi="Garamond"/>
        </w:rPr>
      </w:pPr>
    </w:p>
    <w:p w14:paraId="291C931C" w14:textId="161726D8" w:rsidR="00F73E87" w:rsidRPr="001A2136" w:rsidRDefault="00F73E87" w:rsidP="00F73E87">
      <w:pPr>
        <w:spacing w:line="276" w:lineRule="auto"/>
        <w:jc w:val="both"/>
        <w:rPr>
          <w:rFonts w:ascii="Garamond" w:hAnsi="Garamond"/>
        </w:rPr>
      </w:pPr>
      <w:r>
        <w:rPr>
          <w:rFonts w:ascii="Garamond" w:hAnsi="Garamond"/>
        </w:rPr>
        <w:tab/>
      </w:r>
      <w:r w:rsidRPr="001A2136">
        <w:rPr>
          <w:rFonts w:ascii="Garamond" w:hAnsi="Garamond"/>
        </w:rPr>
        <w:t xml:space="preserve">Este Setor Técnico entende que as obras eram realmente necessárias, considerando o precário estado de conservação do templo. Entretanto, </w:t>
      </w:r>
      <w:r w:rsidR="001A2136" w:rsidRPr="001A2136">
        <w:rPr>
          <w:rFonts w:ascii="Garamond" w:hAnsi="Garamond"/>
        </w:rPr>
        <w:t xml:space="preserve">as obras que foram realizadas são consideradas de reforma e não de restauração, como seria adequado tendo em vista que a </w:t>
      </w:r>
      <w:r w:rsidRPr="001A2136">
        <w:rPr>
          <w:rFonts w:ascii="Garamond" w:hAnsi="Garamond"/>
        </w:rPr>
        <w:t xml:space="preserve">Igreja Matriz Nossa Senhora da Assunção de Cabo Verde </w:t>
      </w:r>
      <w:r w:rsidR="001A2136" w:rsidRPr="001A2136">
        <w:rPr>
          <w:rFonts w:ascii="Garamond" w:hAnsi="Garamond"/>
        </w:rPr>
        <w:t xml:space="preserve">é tombada pelo município. </w:t>
      </w:r>
    </w:p>
    <w:p w14:paraId="48445B1C" w14:textId="77777777" w:rsidR="00F73E87" w:rsidRDefault="00F73E87" w:rsidP="00F73E87">
      <w:pPr>
        <w:spacing w:line="276" w:lineRule="auto"/>
        <w:jc w:val="both"/>
        <w:rPr>
          <w:rFonts w:ascii="Garamond" w:hAnsi="Garamond"/>
        </w:rPr>
      </w:pPr>
    </w:p>
    <w:p w14:paraId="01681505" w14:textId="36451163" w:rsidR="00F73E87" w:rsidRDefault="00F73E87" w:rsidP="00F73E87">
      <w:pPr>
        <w:spacing w:line="276" w:lineRule="auto"/>
        <w:jc w:val="both"/>
        <w:rPr>
          <w:rFonts w:ascii="Garamond" w:hAnsi="Garamond"/>
        </w:rPr>
      </w:pPr>
      <w:r>
        <w:rPr>
          <w:rFonts w:ascii="Garamond" w:hAnsi="Garamond"/>
        </w:rPr>
        <w:tab/>
      </w:r>
      <w:r w:rsidRPr="004013A2">
        <w:rPr>
          <w:rFonts w:ascii="Garamond" w:hAnsi="Garamond"/>
        </w:rPr>
        <w:t xml:space="preserve">A diferença </w:t>
      </w:r>
      <w:r w:rsidRPr="00AC5F83">
        <w:rPr>
          <w:rFonts w:ascii="Garamond" w:hAnsi="Garamond"/>
        </w:rPr>
        <w:t xml:space="preserve">entre reforma e restauro </w:t>
      </w:r>
      <w:r w:rsidRPr="004013A2">
        <w:rPr>
          <w:rFonts w:ascii="Garamond" w:hAnsi="Garamond"/>
        </w:rPr>
        <w:t>não é apenas semântica, é de fundamento. Uma reforma</w:t>
      </w:r>
      <w:r w:rsidR="001A2136">
        <w:rPr>
          <w:rFonts w:ascii="Garamond" w:hAnsi="Garamond"/>
        </w:rPr>
        <w:t>, como a que foi realizada,</w:t>
      </w:r>
      <w:r w:rsidRPr="004013A2">
        <w:rPr>
          <w:rFonts w:ascii="Garamond" w:hAnsi="Garamond"/>
        </w:rPr>
        <w:t xml:space="preserve"> </w:t>
      </w:r>
      <w:r w:rsidRPr="00AC5F83">
        <w:rPr>
          <w:rFonts w:ascii="Garamond" w:hAnsi="Garamond"/>
        </w:rPr>
        <w:t xml:space="preserve">considera intervenções na </w:t>
      </w:r>
      <w:r w:rsidRPr="004013A2">
        <w:rPr>
          <w:rFonts w:ascii="Garamond" w:hAnsi="Garamond"/>
        </w:rPr>
        <w:t>estrutura</w:t>
      </w:r>
      <w:r w:rsidRPr="00AC5F83">
        <w:rPr>
          <w:rFonts w:ascii="Garamond" w:hAnsi="Garamond"/>
        </w:rPr>
        <w:t xml:space="preserve">, nos acabamentos, </w:t>
      </w:r>
      <w:r w:rsidRPr="004013A2">
        <w:rPr>
          <w:rFonts w:ascii="Garamond" w:hAnsi="Garamond"/>
        </w:rPr>
        <w:t>novos estilos podem ser adotados, </w:t>
      </w:r>
      <w:r w:rsidRPr="00AC5F83">
        <w:rPr>
          <w:rFonts w:ascii="Garamond" w:hAnsi="Garamond"/>
        </w:rPr>
        <w:t xml:space="preserve">elementos novos </w:t>
      </w:r>
      <w:r w:rsidRPr="004013A2">
        <w:rPr>
          <w:rFonts w:ascii="Garamond" w:hAnsi="Garamond"/>
        </w:rPr>
        <w:t>podem ser acresc</w:t>
      </w:r>
      <w:r w:rsidRPr="00AC5F83">
        <w:rPr>
          <w:rFonts w:ascii="Garamond" w:hAnsi="Garamond"/>
        </w:rPr>
        <w:t>idos</w:t>
      </w:r>
      <w:r w:rsidRPr="004013A2">
        <w:rPr>
          <w:rFonts w:ascii="Garamond" w:hAnsi="Garamond"/>
        </w:rPr>
        <w:t>. Ou seja, é algo que engloba mudanças.</w:t>
      </w:r>
      <w:r w:rsidRPr="00AC5F83">
        <w:rPr>
          <w:rFonts w:ascii="Garamond" w:hAnsi="Garamond"/>
        </w:rPr>
        <w:t xml:space="preserve"> A</w:t>
      </w:r>
      <w:r w:rsidRPr="004013A2">
        <w:rPr>
          <w:rFonts w:ascii="Garamond" w:hAnsi="Garamond"/>
        </w:rPr>
        <w:t xml:space="preserve"> restauração </w:t>
      </w:r>
      <w:r w:rsidRPr="00AC5F83">
        <w:rPr>
          <w:rFonts w:ascii="Garamond" w:hAnsi="Garamond"/>
        </w:rPr>
        <w:t xml:space="preserve">busca resgatar seus valores históricos e artísticos, respeitando-se, ao máximo, a integridade e as características históricas, estéticas e formais do bem cultural. </w:t>
      </w:r>
      <w:r w:rsidRPr="004013A2">
        <w:rPr>
          <w:rFonts w:ascii="Garamond" w:hAnsi="Garamond"/>
        </w:rPr>
        <w:t xml:space="preserve">Talvez a grande diferença entre reforma e restauração esteja no ponto </w:t>
      </w:r>
      <w:proofErr w:type="gramStart"/>
      <w:r w:rsidRPr="004013A2">
        <w:rPr>
          <w:rFonts w:ascii="Garamond" w:hAnsi="Garamond"/>
        </w:rPr>
        <w:t>onde</w:t>
      </w:r>
      <w:proofErr w:type="gramEnd"/>
      <w:r w:rsidRPr="004013A2">
        <w:rPr>
          <w:rFonts w:ascii="Garamond" w:hAnsi="Garamond"/>
        </w:rPr>
        <w:t xml:space="preserve"> se quer chegar. A reforma visa alterar o original</w:t>
      </w:r>
      <w:r w:rsidRPr="00AC5F83">
        <w:rPr>
          <w:rFonts w:ascii="Garamond" w:hAnsi="Garamond"/>
        </w:rPr>
        <w:t xml:space="preserve">, enquanto </w:t>
      </w:r>
      <w:r w:rsidRPr="004013A2">
        <w:rPr>
          <w:rFonts w:ascii="Garamond" w:hAnsi="Garamond"/>
        </w:rPr>
        <w:t>a restauração quer manter a configuração original em perfeitas condições.</w:t>
      </w:r>
      <w:r w:rsidRPr="00AC5F83">
        <w:rPr>
          <w:rFonts w:ascii="Garamond" w:hAnsi="Garamond"/>
        </w:rPr>
        <w:t xml:space="preserve"> </w:t>
      </w:r>
    </w:p>
    <w:p w14:paraId="307A74D2" w14:textId="77777777" w:rsidR="001A2136" w:rsidRDefault="001A2136" w:rsidP="00F73E87">
      <w:pPr>
        <w:spacing w:line="276" w:lineRule="auto"/>
        <w:jc w:val="both"/>
        <w:rPr>
          <w:rFonts w:ascii="Garamond" w:hAnsi="Garamond"/>
        </w:rPr>
      </w:pPr>
    </w:p>
    <w:p w14:paraId="64E05C0D" w14:textId="15BA4FBB" w:rsidR="001A2136" w:rsidRDefault="001A2136" w:rsidP="00F73E87">
      <w:pPr>
        <w:spacing w:line="276" w:lineRule="auto"/>
        <w:jc w:val="both"/>
        <w:rPr>
          <w:rFonts w:ascii="Garamond" w:hAnsi="Garamond"/>
        </w:rPr>
      </w:pPr>
      <w:r>
        <w:rPr>
          <w:rFonts w:ascii="Garamond" w:hAnsi="Garamond"/>
        </w:rPr>
        <w:tab/>
        <w:t xml:space="preserve">Além disso, por se tratar de bem tombado, antes da elaboração do projeto seriam necessários trabalhos preliminares (pesquisa histórica, </w:t>
      </w:r>
      <w:proofErr w:type="gramStart"/>
      <w:r>
        <w:rPr>
          <w:rFonts w:ascii="Garamond" w:hAnsi="Garamond"/>
        </w:rPr>
        <w:t>iconográfica e diagnóstico</w:t>
      </w:r>
      <w:proofErr w:type="gramEnd"/>
      <w:r>
        <w:rPr>
          <w:rFonts w:ascii="Garamond" w:hAnsi="Garamond"/>
        </w:rPr>
        <w:t xml:space="preserve">), para obter informações essenciais para as decisões de projeto. </w:t>
      </w:r>
    </w:p>
    <w:p w14:paraId="279178D9" w14:textId="77777777" w:rsidR="001A2136" w:rsidRDefault="001A2136" w:rsidP="00F73E87">
      <w:pPr>
        <w:spacing w:line="276" w:lineRule="auto"/>
        <w:jc w:val="both"/>
        <w:rPr>
          <w:rFonts w:ascii="Garamond" w:hAnsi="Garamond"/>
        </w:rPr>
      </w:pPr>
    </w:p>
    <w:p w14:paraId="12D5F45A" w14:textId="3D013379" w:rsidR="001A2136" w:rsidRPr="00AC5F83" w:rsidRDefault="001A2136" w:rsidP="00F73E87">
      <w:pPr>
        <w:spacing w:line="276" w:lineRule="auto"/>
        <w:jc w:val="both"/>
        <w:rPr>
          <w:rFonts w:ascii="Garamond" w:hAnsi="Garamond"/>
        </w:rPr>
      </w:pPr>
      <w:r>
        <w:rPr>
          <w:rFonts w:ascii="Garamond" w:hAnsi="Garamond"/>
        </w:rPr>
        <w:tab/>
        <w:t xml:space="preserve">Entretanto, </w:t>
      </w:r>
      <w:r w:rsidR="008E3BD2">
        <w:rPr>
          <w:rFonts w:ascii="Garamond" w:hAnsi="Garamond"/>
        </w:rPr>
        <w:t>as obras já se encontram em está</w:t>
      </w:r>
      <w:r>
        <w:rPr>
          <w:rFonts w:ascii="Garamond" w:hAnsi="Garamond"/>
        </w:rPr>
        <w:t>gio avançado e as obras realizadas, apesar de valorizar o imóvel em questão são irreversíveis.</w:t>
      </w:r>
    </w:p>
    <w:p w14:paraId="5495B4F4" w14:textId="77777777" w:rsidR="007E6834" w:rsidRPr="0056608A" w:rsidRDefault="007E6834" w:rsidP="0056608A">
      <w:pPr>
        <w:pStyle w:val="PargrafodaLista"/>
        <w:rPr>
          <w:rFonts w:ascii="Garamond" w:hAnsi="Garamond"/>
        </w:rPr>
      </w:pPr>
    </w:p>
    <w:tbl>
      <w:tblPr>
        <w:tblStyle w:val="Tabelacomgrade"/>
        <w:tblW w:w="0" w:type="auto"/>
        <w:tblLook w:val="04A0" w:firstRow="1" w:lastRow="0" w:firstColumn="1" w:lastColumn="0" w:noHBand="0" w:noVBand="1"/>
      </w:tblPr>
      <w:tblGrid>
        <w:gridCol w:w="4360"/>
        <w:gridCol w:w="4360"/>
      </w:tblGrid>
      <w:tr w:rsidR="007E6834" w:rsidRPr="007E6834" w14:paraId="41D027D1" w14:textId="77777777" w:rsidTr="0056608A">
        <w:tc>
          <w:tcPr>
            <w:tcW w:w="4360" w:type="dxa"/>
          </w:tcPr>
          <w:p w14:paraId="4FC9A766" w14:textId="699463BA" w:rsidR="007E6834" w:rsidRPr="007E6834" w:rsidRDefault="007E6834" w:rsidP="007E6834">
            <w:pPr>
              <w:spacing w:line="276" w:lineRule="auto"/>
              <w:jc w:val="center"/>
              <w:rPr>
                <w:rFonts w:ascii="Garamond" w:hAnsi="Garamond"/>
                <w:b/>
              </w:rPr>
            </w:pPr>
            <w:r w:rsidRPr="007E6834">
              <w:rPr>
                <w:rFonts w:ascii="Garamond" w:hAnsi="Garamond"/>
                <w:b/>
              </w:rPr>
              <w:t xml:space="preserve">Imagens anteriores </w:t>
            </w:r>
            <w:proofErr w:type="gramStart"/>
            <w:r w:rsidRPr="007E6834">
              <w:rPr>
                <w:rFonts w:ascii="Garamond" w:hAnsi="Garamond"/>
                <w:b/>
              </w:rPr>
              <w:t>a</w:t>
            </w:r>
            <w:proofErr w:type="gramEnd"/>
            <w:r w:rsidRPr="007E6834">
              <w:rPr>
                <w:rFonts w:ascii="Garamond" w:hAnsi="Garamond"/>
                <w:b/>
              </w:rPr>
              <w:t xml:space="preserve"> obra</w:t>
            </w:r>
          </w:p>
        </w:tc>
        <w:tc>
          <w:tcPr>
            <w:tcW w:w="4360" w:type="dxa"/>
          </w:tcPr>
          <w:p w14:paraId="0627D983" w14:textId="7CC2B880" w:rsidR="007E6834" w:rsidRPr="007E6834" w:rsidRDefault="007E6834" w:rsidP="007E6834">
            <w:pPr>
              <w:spacing w:line="276" w:lineRule="auto"/>
              <w:jc w:val="center"/>
              <w:rPr>
                <w:rFonts w:ascii="Garamond" w:hAnsi="Garamond"/>
                <w:b/>
              </w:rPr>
            </w:pPr>
            <w:r w:rsidRPr="007E6834">
              <w:rPr>
                <w:rFonts w:ascii="Garamond" w:hAnsi="Garamond"/>
                <w:b/>
              </w:rPr>
              <w:t>Imagens atuais</w:t>
            </w:r>
          </w:p>
        </w:tc>
      </w:tr>
      <w:tr w:rsidR="0056608A" w14:paraId="2763D402" w14:textId="77777777" w:rsidTr="0056608A">
        <w:tc>
          <w:tcPr>
            <w:tcW w:w="4360" w:type="dxa"/>
          </w:tcPr>
          <w:p w14:paraId="3BF972B3" w14:textId="64B5944A" w:rsidR="0056608A" w:rsidRDefault="007E6834" w:rsidP="0061564D">
            <w:pPr>
              <w:spacing w:line="276" w:lineRule="auto"/>
              <w:jc w:val="center"/>
              <w:rPr>
                <w:rFonts w:ascii="Garamond" w:hAnsi="Garamond"/>
              </w:rPr>
            </w:pPr>
            <w:r>
              <w:rPr>
                <w:noProof/>
                <w:lang w:eastAsia="pt-BR"/>
              </w:rPr>
              <w:drawing>
                <wp:inline distT="0" distB="0" distL="0" distR="0" wp14:anchorId="2506BA32" wp14:editId="51A4D26F">
                  <wp:extent cx="2371723" cy="304800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0469" t="18127" r="27810" b="9365"/>
                          <a:stretch/>
                        </pic:blipFill>
                        <pic:spPr bwMode="auto">
                          <a:xfrm>
                            <a:off x="0" y="0"/>
                            <a:ext cx="2373636" cy="3050458"/>
                          </a:xfrm>
                          <a:prstGeom prst="rect">
                            <a:avLst/>
                          </a:prstGeom>
                          <a:ln>
                            <a:noFill/>
                          </a:ln>
                          <a:extLst>
                            <a:ext uri="{53640926-AAD7-44D8-BBD7-CCE9431645EC}">
                              <a14:shadowObscured xmlns:a14="http://schemas.microsoft.com/office/drawing/2010/main"/>
                            </a:ext>
                          </a:extLst>
                        </pic:spPr>
                      </pic:pic>
                    </a:graphicData>
                  </a:graphic>
                </wp:inline>
              </w:drawing>
            </w:r>
          </w:p>
        </w:tc>
        <w:tc>
          <w:tcPr>
            <w:tcW w:w="4360" w:type="dxa"/>
          </w:tcPr>
          <w:p w14:paraId="6BB20482" w14:textId="638344FF" w:rsidR="0056608A" w:rsidRDefault="007E6834" w:rsidP="0061564D">
            <w:pPr>
              <w:spacing w:line="276" w:lineRule="auto"/>
              <w:jc w:val="center"/>
              <w:rPr>
                <w:rFonts w:ascii="Garamond" w:hAnsi="Garamond"/>
              </w:rPr>
            </w:pPr>
            <w:r>
              <w:rPr>
                <w:rFonts w:ascii="Garamond" w:hAnsi="Garamond"/>
                <w:noProof/>
                <w:lang w:eastAsia="pt-BR"/>
              </w:rPr>
              <w:drawing>
                <wp:inline distT="0" distB="0" distL="0" distR="0" wp14:anchorId="3DFACF1E" wp14:editId="6B6DE11D">
                  <wp:extent cx="2076450" cy="3114675"/>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62.JPG"/>
                          <pic:cNvPicPr/>
                        </pic:nvPicPr>
                        <pic:blipFill>
                          <a:blip r:embed="rId10">
                            <a:extLst>
                              <a:ext uri="{28A0092B-C50C-407E-A947-70E740481C1C}">
                                <a14:useLocalDpi xmlns:a14="http://schemas.microsoft.com/office/drawing/2010/main" val="0"/>
                              </a:ext>
                            </a:extLst>
                          </a:blip>
                          <a:stretch>
                            <a:fillRect/>
                          </a:stretch>
                        </pic:blipFill>
                        <pic:spPr>
                          <a:xfrm>
                            <a:off x="0" y="0"/>
                            <a:ext cx="2077427" cy="3116140"/>
                          </a:xfrm>
                          <a:prstGeom prst="rect">
                            <a:avLst/>
                          </a:prstGeom>
                        </pic:spPr>
                      </pic:pic>
                    </a:graphicData>
                  </a:graphic>
                </wp:inline>
              </w:drawing>
            </w:r>
          </w:p>
        </w:tc>
      </w:tr>
      <w:tr w:rsidR="002F664C" w:rsidRPr="002F664C" w14:paraId="6504986D" w14:textId="77777777" w:rsidTr="0096010B">
        <w:tc>
          <w:tcPr>
            <w:tcW w:w="8720" w:type="dxa"/>
            <w:gridSpan w:val="2"/>
          </w:tcPr>
          <w:p w14:paraId="2B793C21" w14:textId="1308BD6F" w:rsidR="002F664C" w:rsidRPr="002F664C" w:rsidRDefault="002F664C" w:rsidP="0061564D">
            <w:pPr>
              <w:spacing w:line="276" w:lineRule="auto"/>
              <w:jc w:val="both"/>
              <w:rPr>
                <w:rFonts w:ascii="Garamond" w:hAnsi="Garamond"/>
                <w:sz w:val="22"/>
                <w:szCs w:val="22"/>
              </w:rPr>
            </w:pPr>
            <w:r w:rsidRPr="002F664C">
              <w:rPr>
                <w:rFonts w:ascii="Garamond" w:hAnsi="Garamond"/>
                <w:sz w:val="22"/>
                <w:szCs w:val="22"/>
              </w:rPr>
              <w:t xml:space="preserve">Figuras 01 e 02 – </w:t>
            </w:r>
            <w:r w:rsidR="0061564D">
              <w:rPr>
                <w:rFonts w:ascii="Garamond" w:hAnsi="Garamond"/>
                <w:sz w:val="22"/>
                <w:szCs w:val="22"/>
              </w:rPr>
              <w:t>Fachada principal antes e depois</w:t>
            </w:r>
            <w:r w:rsidRPr="002F664C">
              <w:rPr>
                <w:rFonts w:ascii="Garamond" w:hAnsi="Garamond"/>
                <w:sz w:val="22"/>
                <w:szCs w:val="22"/>
              </w:rPr>
              <w:t xml:space="preserve">. </w:t>
            </w:r>
          </w:p>
        </w:tc>
      </w:tr>
      <w:tr w:rsidR="0056608A" w14:paraId="14005471" w14:textId="77777777" w:rsidTr="0056608A">
        <w:tc>
          <w:tcPr>
            <w:tcW w:w="4360" w:type="dxa"/>
          </w:tcPr>
          <w:p w14:paraId="7C5870A6" w14:textId="419B941D" w:rsidR="0056608A" w:rsidRDefault="0061564D" w:rsidP="0056608A">
            <w:pPr>
              <w:spacing w:line="276" w:lineRule="auto"/>
              <w:jc w:val="both"/>
              <w:rPr>
                <w:rFonts w:ascii="Garamond" w:hAnsi="Garamond"/>
              </w:rPr>
            </w:pPr>
            <w:r>
              <w:rPr>
                <w:noProof/>
                <w:lang w:eastAsia="pt-BR"/>
              </w:rPr>
              <w:drawing>
                <wp:inline distT="0" distB="0" distL="0" distR="0" wp14:anchorId="088DF63A" wp14:editId="79DC544F">
                  <wp:extent cx="2324100" cy="2565975"/>
                  <wp:effectExtent l="0" t="0" r="0" b="635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837" t="16616" r="35624" b="9668"/>
                          <a:stretch/>
                        </pic:blipFill>
                        <pic:spPr bwMode="auto">
                          <a:xfrm>
                            <a:off x="0" y="0"/>
                            <a:ext cx="2325973" cy="2568043"/>
                          </a:xfrm>
                          <a:prstGeom prst="rect">
                            <a:avLst/>
                          </a:prstGeom>
                          <a:ln>
                            <a:noFill/>
                          </a:ln>
                          <a:extLst>
                            <a:ext uri="{53640926-AAD7-44D8-BBD7-CCE9431645EC}">
                              <a14:shadowObscured xmlns:a14="http://schemas.microsoft.com/office/drawing/2010/main"/>
                            </a:ext>
                          </a:extLst>
                        </pic:spPr>
                      </pic:pic>
                    </a:graphicData>
                  </a:graphic>
                </wp:inline>
              </w:drawing>
            </w:r>
          </w:p>
        </w:tc>
        <w:tc>
          <w:tcPr>
            <w:tcW w:w="4360" w:type="dxa"/>
          </w:tcPr>
          <w:p w14:paraId="67E69573" w14:textId="3408FED1" w:rsidR="0056608A" w:rsidRDefault="0061564D" w:rsidP="0056608A">
            <w:pPr>
              <w:spacing w:line="276" w:lineRule="auto"/>
              <w:jc w:val="both"/>
              <w:rPr>
                <w:rFonts w:ascii="Garamond" w:hAnsi="Garamond"/>
              </w:rPr>
            </w:pPr>
            <w:r>
              <w:rPr>
                <w:rFonts w:ascii="Garamond" w:hAnsi="Garamond"/>
                <w:noProof/>
                <w:lang w:eastAsia="pt-BR"/>
              </w:rPr>
              <w:drawing>
                <wp:inline distT="0" distB="0" distL="0" distR="0" wp14:anchorId="582474FC" wp14:editId="0A4C88FC">
                  <wp:extent cx="1949450" cy="2543175"/>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65.JPG"/>
                          <pic:cNvPicPr/>
                        </pic:nvPicPr>
                        <pic:blipFill rotWithShape="1">
                          <a:blip r:embed="rId12">
                            <a:extLst>
                              <a:ext uri="{28A0092B-C50C-407E-A947-70E740481C1C}">
                                <a14:useLocalDpi xmlns:a14="http://schemas.microsoft.com/office/drawing/2010/main" val="0"/>
                              </a:ext>
                            </a:extLst>
                          </a:blip>
                          <a:srcRect t="5537" b="7492"/>
                          <a:stretch/>
                        </pic:blipFill>
                        <pic:spPr bwMode="auto">
                          <a:xfrm>
                            <a:off x="0" y="0"/>
                            <a:ext cx="1950367" cy="2544372"/>
                          </a:xfrm>
                          <a:prstGeom prst="rect">
                            <a:avLst/>
                          </a:prstGeom>
                          <a:ln>
                            <a:noFill/>
                          </a:ln>
                          <a:extLst>
                            <a:ext uri="{53640926-AAD7-44D8-BBD7-CCE9431645EC}">
                              <a14:shadowObscured xmlns:a14="http://schemas.microsoft.com/office/drawing/2010/main"/>
                            </a:ext>
                          </a:extLst>
                        </pic:spPr>
                      </pic:pic>
                    </a:graphicData>
                  </a:graphic>
                </wp:inline>
              </w:drawing>
            </w:r>
          </w:p>
        </w:tc>
      </w:tr>
      <w:tr w:rsidR="002F664C" w14:paraId="71B86D76" w14:textId="77777777" w:rsidTr="002D4E09">
        <w:tc>
          <w:tcPr>
            <w:tcW w:w="8720" w:type="dxa"/>
            <w:gridSpan w:val="2"/>
          </w:tcPr>
          <w:p w14:paraId="79ACB569" w14:textId="61667543" w:rsidR="002F664C" w:rsidRPr="002F664C" w:rsidRDefault="002F664C" w:rsidP="0061564D">
            <w:pPr>
              <w:spacing w:line="276" w:lineRule="auto"/>
              <w:jc w:val="both"/>
              <w:rPr>
                <w:rFonts w:ascii="Garamond" w:hAnsi="Garamond"/>
                <w:sz w:val="22"/>
                <w:szCs w:val="22"/>
              </w:rPr>
            </w:pPr>
            <w:r w:rsidRPr="002F664C">
              <w:rPr>
                <w:rFonts w:ascii="Garamond" w:hAnsi="Garamond"/>
                <w:sz w:val="22"/>
                <w:szCs w:val="22"/>
              </w:rPr>
              <w:t xml:space="preserve">Figuras 03 e 04 – </w:t>
            </w:r>
            <w:r w:rsidR="0061564D">
              <w:rPr>
                <w:rFonts w:ascii="Garamond" w:hAnsi="Garamond"/>
                <w:sz w:val="22"/>
                <w:szCs w:val="22"/>
              </w:rPr>
              <w:t>Barrado no perímetro da edificação antes e depois</w:t>
            </w:r>
            <w:r w:rsidRPr="002F664C">
              <w:rPr>
                <w:rFonts w:ascii="Garamond" w:hAnsi="Garamond"/>
                <w:sz w:val="22"/>
                <w:szCs w:val="22"/>
              </w:rPr>
              <w:t xml:space="preserve">.  </w:t>
            </w:r>
          </w:p>
        </w:tc>
      </w:tr>
      <w:tr w:rsidR="0056608A" w14:paraId="4D9183C0" w14:textId="77777777" w:rsidTr="0056608A">
        <w:tc>
          <w:tcPr>
            <w:tcW w:w="4360" w:type="dxa"/>
          </w:tcPr>
          <w:p w14:paraId="53C3B6F1" w14:textId="27056880" w:rsidR="0056608A" w:rsidRDefault="0061564D" w:rsidP="0056608A">
            <w:pPr>
              <w:spacing w:line="276" w:lineRule="auto"/>
              <w:jc w:val="both"/>
              <w:rPr>
                <w:rFonts w:ascii="Garamond" w:hAnsi="Garamond"/>
              </w:rPr>
            </w:pPr>
            <w:r>
              <w:rPr>
                <w:noProof/>
                <w:lang w:eastAsia="pt-BR"/>
              </w:rPr>
              <w:lastRenderedPageBreak/>
              <w:drawing>
                <wp:inline distT="0" distB="0" distL="0" distR="0" wp14:anchorId="1586B452" wp14:editId="53A4B615">
                  <wp:extent cx="2438400" cy="3002118"/>
                  <wp:effectExtent l="0" t="0" r="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8592" t="23988" r="36133" b="20664"/>
                          <a:stretch/>
                        </pic:blipFill>
                        <pic:spPr bwMode="auto">
                          <a:xfrm>
                            <a:off x="0" y="0"/>
                            <a:ext cx="2440366" cy="3004539"/>
                          </a:xfrm>
                          <a:prstGeom prst="rect">
                            <a:avLst/>
                          </a:prstGeom>
                          <a:ln>
                            <a:noFill/>
                          </a:ln>
                          <a:extLst>
                            <a:ext uri="{53640926-AAD7-44D8-BBD7-CCE9431645EC}">
                              <a14:shadowObscured xmlns:a14="http://schemas.microsoft.com/office/drawing/2010/main"/>
                            </a:ext>
                          </a:extLst>
                        </pic:spPr>
                      </pic:pic>
                    </a:graphicData>
                  </a:graphic>
                </wp:inline>
              </w:drawing>
            </w:r>
          </w:p>
        </w:tc>
        <w:tc>
          <w:tcPr>
            <w:tcW w:w="4360" w:type="dxa"/>
          </w:tcPr>
          <w:p w14:paraId="164E1BE9" w14:textId="1CD1C599" w:rsidR="0056608A" w:rsidRDefault="0061564D" w:rsidP="0056608A">
            <w:pPr>
              <w:spacing w:line="276" w:lineRule="auto"/>
              <w:jc w:val="both"/>
              <w:rPr>
                <w:rFonts w:ascii="Garamond" w:hAnsi="Garamond"/>
              </w:rPr>
            </w:pPr>
            <w:r>
              <w:rPr>
                <w:rFonts w:ascii="Garamond" w:hAnsi="Garamond"/>
                <w:noProof/>
                <w:lang w:eastAsia="pt-BR"/>
              </w:rPr>
              <w:drawing>
                <wp:inline distT="0" distB="0" distL="0" distR="0" wp14:anchorId="36963714" wp14:editId="2A760720">
                  <wp:extent cx="2594052" cy="30003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34.JPG"/>
                          <pic:cNvPicPr/>
                        </pic:nvPicPr>
                        <pic:blipFill rotWithShape="1">
                          <a:blip r:embed="rId14">
                            <a:extLst>
                              <a:ext uri="{28A0092B-C50C-407E-A947-70E740481C1C}">
                                <a14:useLocalDpi xmlns:a14="http://schemas.microsoft.com/office/drawing/2010/main" val="0"/>
                              </a:ext>
                            </a:extLst>
                          </a:blip>
                          <a:srcRect l="26453" r="15911"/>
                          <a:stretch/>
                        </pic:blipFill>
                        <pic:spPr bwMode="auto">
                          <a:xfrm>
                            <a:off x="0" y="0"/>
                            <a:ext cx="2611989" cy="3021121"/>
                          </a:xfrm>
                          <a:prstGeom prst="rect">
                            <a:avLst/>
                          </a:prstGeom>
                          <a:ln>
                            <a:noFill/>
                          </a:ln>
                          <a:extLst>
                            <a:ext uri="{53640926-AAD7-44D8-BBD7-CCE9431645EC}">
                              <a14:shadowObscured xmlns:a14="http://schemas.microsoft.com/office/drawing/2010/main"/>
                            </a:ext>
                          </a:extLst>
                        </pic:spPr>
                      </pic:pic>
                    </a:graphicData>
                  </a:graphic>
                </wp:inline>
              </w:drawing>
            </w:r>
          </w:p>
        </w:tc>
      </w:tr>
      <w:tr w:rsidR="00083F18" w:rsidRPr="00083F18" w14:paraId="6BD5AC72" w14:textId="77777777" w:rsidTr="00723CCB">
        <w:tc>
          <w:tcPr>
            <w:tcW w:w="8720" w:type="dxa"/>
            <w:gridSpan w:val="2"/>
          </w:tcPr>
          <w:p w14:paraId="6413EF71" w14:textId="609BD4B6" w:rsidR="00083F18" w:rsidRPr="00083F18" w:rsidRDefault="00083F18" w:rsidP="0061564D">
            <w:pPr>
              <w:spacing w:line="276" w:lineRule="auto"/>
              <w:jc w:val="both"/>
              <w:rPr>
                <w:rFonts w:ascii="Garamond" w:hAnsi="Garamond"/>
                <w:sz w:val="22"/>
                <w:szCs w:val="22"/>
              </w:rPr>
            </w:pPr>
            <w:r w:rsidRPr="00083F18">
              <w:rPr>
                <w:rFonts w:ascii="Garamond" w:hAnsi="Garamond"/>
                <w:sz w:val="22"/>
                <w:szCs w:val="22"/>
              </w:rPr>
              <w:t xml:space="preserve">Figuras 05 e 06 – </w:t>
            </w:r>
            <w:r w:rsidR="0061564D">
              <w:rPr>
                <w:rFonts w:ascii="Garamond" w:hAnsi="Garamond"/>
                <w:sz w:val="22"/>
                <w:szCs w:val="22"/>
              </w:rPr>
              <w:t xml:space="preserve">Esquadrias laterais, antes e depois. </w:t>
            </w:r>
          </w:p>
        </w:tc>
      </w:tr>
      <w:tr w:rsidR="0061564D" w14:paraId="75571B71" w14:textId="77777777" w:rsidTr="00DF2F47">
        <w:tc>
          <w:tcPr>
            <w:tcW w:w="4360" w:type="dxa"/>
          </w:tcPr>
          <w:p w14:paraId="4005D7E4" w14:textId="254BA414" w:rsidR="0061564D" w:rsidRDefault="006D718E" w:rsidP="001A2136">
            <w:pPr>
              <w:spacing w:line="276" w:lineRule="auto"/>
              <w:jc w:val="both"/>
              <w:rPr>
                <w:rFonts w:ascii="Garamond" w:hAnsi="Garamond"/>
              </w:rPr>
            </w:pPr>
            <w:r w:rsidRPr="00E46A2E">
              <w:rPr>
                <w:rFonts w:ascii="Garamond" w:hAnsi="Garamond"/>
              </w:rPr>
              <w:cr/>
            </w:r>
            <w:r w:rsidR="00DF2F47">
              <w:rPr>
                <w:rFonts w:ascii="Garamond" w:hAnsi="Garamond"/>
                <w:noProof/>
                <w:lang w:eastAsia="pt-BR"/>
              </w:rPr>
              <w:drawing>
                <wp:inline distT="0" distB="0" distL="0" distR="0" wp14:anchorId="0E3750D8" wp14:editId="6D58DF35">
                  <wp:extent cx="2025649" cy="3038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43.JPG"/>
                          <pic:cNvPicPr/>
                        </pic:nvPicPr>
                        <pic:blipFill>
                          <a:blip r:embed="rId15">
                            <a:extLst>
                              <a:ext uri="{28A0092B-C50C-407E-A947-70E740481C1C}">
                                <a14:useLocalDpi xmlns:a14="http://schemas.microsoft.com/office/drawing/2010/main" val="0"/>
                              </a:ext>
                            </a:extLst>
                          </a:blip>
                          <a:stretch>
                            <a:fillRect/>
                          </a:stretch>
                        </pic:blipFill>
                        <pic:spPr>
                          <a:xfrm>
                            <a:off x="0" y="0"/>
                            <a:ext cx="2031612" cy="3047420"/>
                          </a:xfrm>
                          <a:prstGeom prst="rect">
                            <a:avLst/>
                          </a:prstGeom>
                        </pic:spPr>
                      </pic:pic>
                    </a:graphicData>
                  </a:graphic>
                </wp:inline>
              </w:drawing>
            </w:r>
          </w:p>
        </w:tc>
        <w:tc>
          <w:tcPr>
            <w:tcW w:w="4360" w:type="dxa"/>
          </w:tcPr>
          <w:p w14:paraId="3B382E5B" w14:textId="18F8E3CF" w:rsidR="0061564D" w:rsidRDefault="00DF2F47" w:rsidP="001A2136">
            <w:pPr>
              <w:spacing w:line="276" w:lineRule="auto"/>
              <w:jc w:val="both"/>
              <w:rPr>
                <w:rFonts w:ascii="Garamond" w:hAnsi="Garamond"/>
              </w:rPr>
            </w:pPr>
            <w:r>
              <w:rPr>
                <w:rFonts w:ascii="Garamond" w:hAnsi="Garamond"/>
                <w:noProof/>
                <w:lang w:eastAsia="pt-BR"/>
              </w:rPr>
              <w:drawing>
                <wp:inline distT="0" distB="0" distL="0" distR="0" wp14:anchorId="1F484675" wp14:editId="4466EEAA">
                  <wp:extent cx="2425701" cy="296227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48.JPG"/>
                          <pic:cNvPicPr/>
                        </pic:nvPicPr>
                        <pic:blipFill rotWithShape="1">
                          <a:blip r:embed="rId16">
                            <a:extLst>
                              <a:ext uri="{28A0092B-C50C-407E-A947-70E740481C1C}">
                                <a14:useLocalDpi xmlns:a14="http://schemas.microsoft.com/office/drawing/2010/main" val="0"/>
                              </a:ext>
                            </a:extLst>
                          </a:blip>
                          <a:srcRect t="18587"/>
                          <a:stretch/>
                        </pic:blipFill>
                        <pic:spPr bwMode="auto">
                          <a:xfrm>
                            <a:off x="0" y="0"/>
                            <a:ext cx="2426842" cy="2963669"/>
                          </a:xfrm>
                          <a:prstGeom prst="rect">
                            <a:avLst/>
                          </a:prstGeom>
                          <a:ln>
                            <a:noFill/>
                          </a:ln>
                          <a:extLst>
                            <a:ext uri="{53640926-AAD7-44D8-BBD7-CCE9431645EC}">
                              <a14:shadowObscured xmlns:a14="http://schemas.microsoft.com/office/drawing/2010/main"/>
                            </a:ext>
                          </a:extLst>
                        </pic:spPr>
                      </pic:pic>
                    </a:graphicData>
                  </a:graphic>
                </wp:inline>
              </w:drawing>
            </w:r>
          </w:p>
        </w:tc>
      </w:tr>
      <w:tr w:rsidR="00DF2F47" w14:paraId="1A8D7359" w14:textId="77777777" w:rsidTr="00DF2F47">
        <w:tc>
          <w:tcPr>
            <w:tcW w:w="4360" w:type="dxa"/>
          </w:tcPr>
          <w:p w14:paraId="41D16EDA" w14:textId="77777777" w:rsidR="00DF2F47" w:rsidRDefault="00DF2F47" w:rsidP="00B60ECE">
            <w:pPr>
              <w:spacing w:line="276" w:lineRule="auto"/>
              <w:jc w:val="both"/>
              <w:rPr>
                <w:rFonts w:ascii="Garamond" w:hAnsi="Garamond"/>
              </w:rPr>
            </w:pPr>
            <w:r>
              <w:rPr>
                <w:rFonts w:ascii="Garamond" w:hAnsi="Garamond"/>
                <w:noProof/>
                <w:lang w:eastAsia="pt-BR"/>
              </w:rPr>
              <w:drawing>
                <wp:inline distT="0" distB="0" distL="0" distR="0" wp14:anchorId="3F8EE45D" wp14:editId="67DBA51D">
                  <wp:extent cx="2686208" cy="17907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37.JPG"/>
                          <pic:cNvPicPr/>
                        </pic:nvPicPr>
                        <pic:blipFill>
                          <a:blip r:embed="rId17">
                            <a:extLst>
                              <a:ext uri="{28A0092B-C50C-407E-A947-70E740481C1C}">
                                <a14:useLocalDpi xmlns:a14="http://schemas.microsoft.com/office/drawing/2010/main" val="0"/>
                              </a:ext>
                            </a:extLst>
                          </a:blip>
                          <a:stretch>
                            <a:fillRect/>
                          </a:stretch>
                        </pic:blipFill>
                        <pic:spPr>
                          <a:xfrm>
                            <a:off x="0" y="0"/>
                            <a:ext cx="2685892" cy="1790489"/>
                          </a:xfrm>
                          <a:prstGeom prst="rect">
                            <a:avLst/>
                          </a:prstGeom>
                        </pic:spPr>
                      </pic:pic>
                    </a:graphicData>
                  </a:graphic>
                </wp:inline>
              </w:drawing>
            </w:r>
          </w:p>
        </w:tc>
        <w:tc>
          <w:tcPr>
            <w:tcW w:w="4360" w:type="dxa"/>
          </w:tcPr>
          <w:p w14:paraId="1A967EDC" w14:textId="77777777" w:rsidR="00DF2F47" w:rsidRDefault="00DF2F47" w:rsidP="00B60ECE">
            <w:pPr>
              <w:spacing w:line="276" w:lineRule="auto"/>
              <w:jc w:val="both"/>
              <w:rPr>
                <w:rFonts w:ascii="Garamond" w:hAnsi="Garamond"/>
              </w:rPr>
            </w:pPr>
            <w:r>
              <w:rPr>
                <w:rFonts w:ascii="Garamond" w:hAnsi="Garamond"/>
                <w:noProof/>
                <w:lang w:eastAsia="pt-BR"/>
              </w:rPr>
              <w:drawing>
                <wp:inline distT="0" distB="0" distL="0" distR="0" wp14:anchorId="705A47DD" wp14:editId="5283CC90">
                  <wp:extent cx="2686208" cy="17907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57.JPG"/>
                          <pic:cNvPicPr/>
                        </pic:nvPicPr>
                        <pic:blipFill>
                          <a:blip r:embed="rId18">
                            <a:extLst>
                              <a:ext uri="{28A0092B-C50C-407E-A947-70E740481C1C}">
                                <a14:useLocalDpi xmlns:a14="http://schemas.microsoft.com/office/drawing/2010/main" val="0"/>
                              </a:ext>
                            </a:extLst>
                          </a:blip>
                          <a:stretch>
                            <a:fillRect/>
                          </a:stretch>
                        </pic:blipFill>
                        <pic:spPr>
                          <a:xfrm>
                            <a:off x="0" y="0"/>
                            <a:ext cx="2685892" cy="1790489"/>
                          </a:xfrm>
                          <a:prstGeom prst="rect">
                            <a:avLst/>
                          </a:prstGeom>
                        </pic:spPr>
                      </pic:pic>
                    </a:graphicData>
                  </a:graphic>
                </wp:inline>
              </w:drawing>
            </w:r>
          </w:p>
        </w:tc>
      </w:tr>
      <w:tr w:rsidR="00DF2F47" w14:paraId="71074E48" w14:textId="77777777" w:rsidTr="00E22B7D">
        <w:tc>
          <w:tcPr>
            <w:tcW w:w="8720" w:type="dxa"/>
            <w:gridSpan w:val="2"/>
          </w:tcPr>
          <w:p w14:paraId="4D3B2500" w14:textId="20FFA38F" w:rsidR="00DF2F47" w:rsidRPr="00DF2F47" w:rsidRDefault="00DF2F47" w:rsidP="00B60ECE">
            <w:pPr>
              <w:spacing w:line="276" w:lineRule="auto"/>
              <w:jc w:val="both"/>
              <w:rPr>
                <w:rFonts w:ascii="Garamond" w:hAnsi="Garamond"/>
                <w:noProof/>
                <w:sz w:val="22"/>
                <w:szCs w:val="22"/>
                <w:lang w:eastAsia="pt-BR"/>
              </w:rPr>
            </w:pPr>
            <w:r w:rsidRPr="00DF2F47">
              <w:rPr>
                <w:rFonts w:ascii="Garamond" w:hAnsi="Garamond"/>
                <w:noProof/>
                <w:sz w:val="22"/>
                <w:szCs w:val="22"/>
                <w:lang w:eastAsia="pt-BR"/>
              </w:rPr>
              <w:t>Figuras 07 a 10 – Imagens internas atuais da edificação.</w:t>
            </w:r>
          </w:p>
        </w:tc>
      </w:tr>
    </w:tbl>
    <w:p w14:paraId="668C2198" w14:textId="586891E0" w:rsidR="001A2136" w:rsidRPr="00E46A2E" w:rsidRDefault="001A2136" w:rsidP="001A2136">
      <w:pPr>
        <w:spacing w:line="276" w:lineRule="auto"/>
        <w:jc w:val="both"/>
        <w:rPr>
          <w:rFonts w:ascii="Garamond" w:hAnsi="Garamond"/>
        </w:rPr>
      </w:pPr>
      <w:r w:rsidRPr="001A2136">
        <w:rPr>
          <w:rFonts w:ascii="Garamond" w:hAnsi="Garamond"/>
        </w:rPr>
        <w:lastRenderedPageBreak/>
        <w:t xml:space="preserve"> </w:t>
      </w:r>
      <w:r>
        <w:rPr>
          <w:rFonts w:ascii="Garamond" w:hAnsi="Garamond"/>
        </w:rPr>
        <w:tab/>
      </w:r>
      <w:r w:rsidRPr="00E46A2E">
        <w:rPr>
          <w:rFonts w:ascii="Garamond" w:hAnsi="Garamond"/>
        </w:rPr>
        <w:t>O tombamento de um bem cultural tem como um dos seus objetivos assegurar a proteção e conservação daquele bem de interesse cultural às futuras gerações. O tombamento não significa o “congelamento” do imóvel, mas define que qualquer intervenção no mesmo deva ser precedida de autorização do órgão de proteção competente. As necessidades de uso vão mudando ao longo da existência do bem cultural e a edificação tem que se adequar aos novos tempos, até mesmo para que o uso do mesmo seja mantido. Entretanto, estas adequações não devem mutilar o prédio protegido, devendo se integrar ao mesmo de forma harmônica.</w:t>
      </w:r>
    </w:p>
    <w:p w14:paraId="3214E46E" w14:textId="77777777" w:rsidR="001A2136" w:rsidRDefault="001A2136" w:rsidP="001A2136">
      <w:pPr>
        <w:spacing w:line="276" w:lineRule="auto"/>
        <w:jc w:val="both"/>
        <w:rPr>
          <w:rFonts w:ascii="Garamond" w:hAnsi="Garamond"/>
        </w:rPr>
      </w:pPr>
    </w:p>
    <w:p w14:paraId="4EF46101" w14:textId="77777777" w:rsidR="001A2136" w:rsidRDefault="001A2136" w:rsidP="001A2136">
      <w:pPr>
        <w:spacing w:line="276" w:lineRule="auto"/>
        <w:jc w:val="both"/>
        <w:rPr>
          <w:rFonts w:ascii="Garamond" w:hAnsi="Garamond"/>
        </w:rPr>
      </w:pPr>
      <w:r>
        <w:rPr>
          <w:rFonts w:ascii="Garamond" w:hAnsi="Garamond"/>
        </w:rPr>
        <w:tab/>
        <w:t>As diversas intervenções pelas quais o bem cultural passou ao longo dos anos configuram-se na trajetória da edificação desde a sua construção e não diminuem o seu valor cultural. Conforme descreve a Carta de Veneza de 1964</w:t>
      </w:r>
      <w:r>
        <w:rPr>
          <w:rStyle w:val="Refdenotaderodap"/>
        </w:rPr>
        <w:footnoteReference w:id="3"/>
      </w:r>
      <w:r>
        <w:rPr>
          <w:rFonts w:ascii="Garamond" w:hAnsi="Garamond"/>
        </w:rPr>
        <w:t xml:space="preserve">, as contribuições válidas de todas as épocas para a edificação do monumento devem ser respeitadas. </w:t>
      </w:r>
    </w:p>
    <w:p w14:paraId="103A4DFD" w14:textId="77777777" w:rsidR="001A2136" w:rsidRDefault="001A2136" w:rsidP="001A2136">
      <w:pPr>
        <w:spacing w:line="276" w:lineRule="auto"/>
        <w:jc w:val="both"/>
        <w:rPr>
          <w:rFonts w:ascii="Garamond" w:hAnsi="Garamond"/>
        </w:rPr>
      </w:pPr>
    </w:p>
    <w:p w14:paraId="70D4114B" w14:textId="7C0FBDA2" w:rsidR="006D718E" w:rsidRPr="00CA4B35" w:rsidRDefault="001A2136" w:rsidP="00E46A2E">
      <w:pPr>
        <w:spacing w:line="276" w:lineRule="auto"/>
        <w:jc w:val="both"/>
        <w:rPr>
          <w:rFonts w:ascii="Garamond" w:hAnsi="Garamond"/>
          <w:b/>
        </w:rPr>
      </w:pPr>
      <w:r>
        <w:rPr>
          <w:rFonts w:ascii="Garamond" w:hAnsi="Garamond"/>
        </w:rPr>
        <w:tab/>
      </w:r>
      <w:r w:rsidR="00CA4B35">
        <w:rPr>
          <w:rFonts w:ascii="Garamond" w:hAnsi="Garamond"/>
          <w:b/>
        </w:rPr>
        <w:t xml:space="preserve">9. </w:t>
      </w:r>
      <w:r w:rsidR="006D718E" w:rsidRPr="00CA4B35">
        <w:rPr>
          <w:rFonts w:ascii="Garamond" w:hAnsi="Garamond"/>
          <w:b/>
        </w:rPr>
        <w:t>Fundamentação:</w:t>
      </w:r>
    </w:p>
    <w:p w14:paraId="36908F9A" w14:textId="77777777" w:rsidR="006D718E" w:rsidRPr="00E46A2E" w:rsidRDefault="006D718E" w:rsidP="00E46A2E">
      <w:pPr>
        <w:spacing w:line="276" w:lineRule="auto"/>
        <w:jc w:val="both"/>
        <w:rPr>
          <w:rFonts w:ascii="Garamond" w:hAnsi="Garamond"/>
        </w:rPr>
      </w:pPr>
    </w:p>
    <w:p w14:paraId="72EFFA31" w14:textId="031A9F78" w:rsidR="006D718E" w:rsidRPr="00E46A2E" w:rsidRDefault="006D718E" w:rsidP="00E46A2E">
      <w:pPr>
        <w:spacing w:line="276" w:lineRule="auto"/>
        <w:jc w:val="both"/>
        <w:rPr>
          <w:rFonts w:ascii="Garamond" w:hAnsi="Garamond"/>
        </w:rPr>
      </w:pPr>
      <w:r w:rsidRPr="00E46A2E">
        <w:rPr>
          <w:rFonts w:ascii="Garamond" w:hAnsi="Garamond"/>
        </w:rPr>
        <w:t xml:space="preserve"> </w:t>
      </w:r>
      <w:r w:rsidR="00CA4B35">
        <w:rPr>
          <w:rFonts w:ascii="Garamond" w:hAnsi="Garamond"/>
        </w:rPr>
        <w:tab/>
      </w:r>
      <w:r w:rsidRPr="00E46A2E">
        <w:rPr>
          <w:rFonts w:ascii="Garamond" w:hAnsi="Garamond"/>
        </w:rPr>
        <w:t>Nos últimos anos, as políticas e práticas desenvolvidas na área de preservação vêm adquirindo nova abrangência. O enfoque dado anteriormente apenas aos monumentos considerados de excepcional valor histórico, arquitetônico ou artístico amplia-se ao adotar o conceito de “patrimônio cultural” estendendo-se à memória social da coletividade.</w:t>
      </w:r>
    </w:p>
    <w:p w14:paraId="7B5E1193" w14:textId="77777777" w:rsidR="006D718E" w:rsidRPr="00E46A2E" w:rsidRDefault="006D718E" w:rsidP="00E46A2E">
      <w:pPr>
        <w:spacing w:line="276" w:lineRule="auto"/>
        <w:jc w:val="both"/>
        <w:rPr>
          <w:rFonts w:ascii="Garamond" w:hAnsi="Garamond"/>
        </w:rPr>
      </w:pPr>
    </w:p>
    <w:p w14:paraId="62D52445" w14:textId="06F4B6F8" w:rsidR="006D718E" w:rsidRPr="00E46A2E" w:rsidRDefault="00776D17" w:rsidP="00E46A2E">
      <w:pPr>
        <w:spacing w:line="276" w:lineRule="auto"/>
        <w:jc w:val="both"/>
        <w:rPr>
          <w:rFonts w:ascii="Garamond" w:hAnsi="Garamond"/>
        </w:rPr>
      </w:pPr>
      <w:r>
        <w:rPr>
          <w:rFonts w:ascii="Garamond" w:hAnsi="Garamond"/>
        </w:rPr>
        <w:tab/>
      </w:r>
      <w:r w:rsidR="006D718E" w:rsidRPr="00E46A2E">
        <w:rPr>
          <w:rFonts w:ascii="Garamond" w:hAnsi="Garamond"/>
        </w:rPr>
        <w:t>O patrimônio cultural está cada vez mais ameaçado de destruição tanto pela degradação natural do bem quanto pelas alterações sofridas devido às necessidades sociais e econômicas. A preservação do patrimônio cultural permite que a memória e as tradições ali existentes se perpetuem através do tempo, podendo ser conhecidas pelas gerações futuras.</w:t>
      </w:r>
    </w:p>
    <w:p w14:paraId="25DD4C40" w14:textId="77777777" w:rsidR="006D718E" w:rsidRPr="00E46A2E" w:rsidRDefault="006D718E" w:rsidP="00E46A2E">
      <w:pPr>
        <w:spacing w:line="276" w:lineRule="auto"/>
        <w:jc w:val="both"/>
        <w:rPr>
          <w:rFonts w:ascii="Garamond" w:hAnsi="Garamond"/>
        </w:rPr>
      </w:pPr>
    </w:p>
    <w:p w14:paraId="35C2FD48" w14:textId="751BF546" w:rsidR="006D718E" w:rsidRPr="00E46A2E" w:rsidRDefault="00776D17" w:rsidP="00E46A2E">
      <w:pPr>
        <w:spacing w:line="276" w:lineRule="auto"/>
        <w:jc w:val="both"/>
        <w:rPr>
          <w:rFonts w:ascii="Garamond" w:hAnsi="Garamond"/>
        </w:rPr>
      </w:pPr>
      <w:r>
        <w:rPr>
          <w:rFonts w:ascii="Garamond" w:hAnsi="Garamond"/>
        </w:rPr>
        <w:tab/>
      </w:r>
      <w:r w:rsidR="006D718E" w:rsidRPr="00E46A2E">
        <w:rPr>
          <w:rFonts w:ascii="Garamond" w:hAnsi="Garamond"/>
        </w:rPr>
        <w:t>Conforme descrevem os artigos 30, IX e 216, caput da Constituição Federal:</w:t>
      </w:r>
    </w:p>
    <w:p w14:paraId="147B7851" w14:textId="77777777" w:rsidR="006D718E" w:rsidRPr="00E46A2E" w:rsidRDefault="006D718E" w:rsidP="00E46A2E">
      <w:pPr>
        <w:spacing w:line="276" w:lineRule="auto"/>
        <w:jc w:val="both"/>
        <w:rPr>
          <w:rFonts w:ascii="Garamond" w:hAnsi="Garamond"/>
        </w:rPr>
      </w:pPr>
    </w:p>
    <w:p w14:paraId="5FC38800" w14:textId="1894A42A" w:rsidR="006D718E" w:rsidRPr="005C3109" w:rsidRDefault="00776D17" w:rsidP="00776D17">
      <w:pPr>
        <w:spacing w:line="276" w:lineRule="auto"/>
        <w:jc w:val="both"/>
        <w:rPr>
          <w:rFonts w:ascii="Garamond" w:hAnsi="Garamond"/>
          <w:sz w:val="22"/>
          <w:szCs w:val="22"/>
        </w:rPr>
      </w:pPr>
      <w:r>
        <w:rPr>
          <w:rFonts w:ascii="Garamond" w:hAnsi="Garamond"/>
        </w:rPr>
        <w:tab/>
      </w:r>
      <w:r>
        <w:rPr>
          <w:rFonts w:ascii="Garamond" w:hAnsi="Garamond"/>
        </w:rPr>
        <w:tab/>
      </w:r>
      <w:r>
        <w:rPr>
          <w:rFonts w:ascii="Garamond" w:hAnsi="Garamond"/>
        </w:rPr>
        <w:tab/>
      </w:r>
      <w:r w:rsidR="006D718E" w:rsidRPr="005C3109">
        <w:rPr>
          <w:rFonts w:ascii="Garamond" w:hAnsi="Garamond"/>
          <w:sz w:val="22"/>
          <w:szCs w:val="22"/>
        </w:rPr>
        <w:t>Art. 30 – Compete aos Municípios:</w:t>
      </w:r>
    </w:p>
    <w:p w14:paraId="6B455A43" w14:textId="5098725B" w:rsidR="006D718E" w:rsidRPr="005C3109" w:rsidRDefault="00776D17" w:rsidP="00776D17">
      <w:pPr>
        <w:spacing w:line="276" w:lineRule="auto"/>
        <w:jc w:val="both"/>
        <w:rPr>
          <w:rFonts w:ascii="Garamond" w:hAnsi="Garamond"/>
          <w:sz w:val="22"/>
          <w:szCs w:val="22"/>
        </w:rPr>
      </w:pP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6D718E" w:rsidRPr="005C3109">
        <w:rPr>
          <w:rFonts w:ascii="Garamond" w:hAnsi="Garamond"/>
          <w:sz w:val="22"/>
          <w:szCs w:val="22"/>
        </w:rPr>
        <w:t xml:space="preserve">IX – promover a proteção do patrimônio histórico-cultural local, </w:t>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5C3109">
        <w:rPr>
          <w:rFonts w:ascii="Garamond" w:hAnsi="Garamond"/>
          <w:sz w:val="22"/>
          <w:szCs w:val="22"/>
        </w:rPr>
        <w:tab/>
      </w:r>
      <w:r w:rsidR="006D718E" w:rsidRPr="005C3109">
        <w:rPr>
          <w:rFonts w:ascii="Garamond" w:hAnsi="Garamond"/>
          <w:sz w:val="22"/>
          <w:szCs w:val="22"/>
        </w:rPr>
        <w:t xml:space="preserve">observada </w:t>
      </w:r>
      <w:proofErr w:type="gramStart"/>
      <w:r w:rsidR="006D718E" w:rsidRPr="005C3109">
        <w:rPr>
          <w:rFonts w:ascii="Garamond" w:hAnsi="Garamond"/>
          <w:sz w:val="22"/>
          <w:szCs w:val="22"/>
        </w:rPr>
        <w:t>a</w:t>
      </w:r>
      <w:proofErr w:type="gramEnd"/>
      <w:r w:rsidR="006D718E" w:rsidRPr="005C3109">
        <w:rPr>
          <w:rFonts w:ascii="Garamond" w:hAnsi="Garamond"/>
          <w:sz w:val="22"/>
          <w:szCs w:val="22"/>
        </w:rPr>
        <w:t xml:space="preserve"> legislação e a ação fiscalizadora federal e estadual.</w:t>
      </w:r>
    </w:p>
    <w:p w14:paraId="5EA4BC9E" w14:textId="44E68DA8" w:rsidR="006D718E" w:rsidRPr="005C3109" w:rsidRDefault="00776D17" w:rsidP="00776D17">
      <w:pPr>
        <w:spacing w:line="276" w:lineRule="auto"/>
        <w:jc w:val="both"/>
        <w:rPr>
          <w:rFonts w:ascii="Garamond" w:hAnsi="Garamond"/>
          <w:sz w:val="22"/>
          <w:szCs w:val="22"/>
        </w:rPr>
      </w:pP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6D718E" w:rsidRPr="005C3109">
        <w:rPr>
          <w:rFonts w:ascii="Garamond" w:hAnsi="Garamond"/>
          <w:sz w:val="22"/>
          <w:szCs w:val="22"/>
        </w:rPr>
        <w:t xml:space="preserve">Art. 216, § 1º – O Poder Público, com a colaboração da </w:t>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5C3109">
        <w:rPr>
          <w:rFonts w:ascii="Garamond" w:hAnsi="Garamond"/>
          <w:sz w:val="22"/>
          <w:szCs w:val="22"/>
        </w:rPr>
        <w:tab/>
      </w:r>
      <w:r w:rsidR="006D718E" w:rsidRPr="005C3109">
        <w:rPr>
          <w:rFonts w:ascii="Garamond" w:hAnsi="Garamond"/>
          <w:sz w:val="22"/>
          <w:szCs w:val="22"/>
        </w:rPr>
        <w:t xml:space="preserve">comunidade, promoverá e protegerá o patrimônio cultural brasileiro, </w:t>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5C3109">
        <w:rPr>
          <w:rFonts w:ascii="Garamond" w:hAnsi="Garamond"/>
          <w:sz w:val="22"/>
          <w:szCs w:val="22"/>
        </w:rPr>
        <w:tab/>
      </w:r>
      <w:r w:rsidR="006D718E" w:rsidRPr="005C3109">
        <w:rPr>
          <w:rFonts w:ascii="Garamond" w:hAnsi="Garamond"/>
          <w:sz w:val="22"/>
          <w:szCs w:val="22"/>
        </w:rPr>
        <w:t xml:space="preserve">por meio de inventários, registros, vigilância, tombamento e </w:t>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6D718E" w:rsidRPr="005C3109">
        <w:rPr>
          <w:rFonts w:ascii="Garamond" w:hAnsi="Garamond"/>
          <w:sz w:val="22"/>
          <w:szCs w:val="22"/>
        </w:rPr>
        <w:t xml:space="preserve">desapropriação, e de outras formas de acautelamento e preservação. </w:t>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Pr="005C3109">
        <w:rPr>
          <w:rFonts w:ascii="Garamond" w:hAnsi="Garamond"/>
          <w:sz w:val="22"/>
          <w:szCs w:val="22"/>
        </w:rPr>
        <w:tab/>
      </w:r>
      <w:r w:rsidR="006D718E" w:rsidRPr="005C3109">
        <w:rPr>
          <w:rFonts w:ascii="Garamond" w:hAnsi="Garamond"/>
          <w:sz w:val="22"/>
          <w:szCs w:val="22"/>
        </w:rPr>
        <w:t>(grifo nosso).</w:t>
      </w:r>
    </w:p>
    <w:p w14:paraId="70E4D209" w14:textId="77777777" w:rsidR="006D718E" w:rsidRPr="005C3109" w:rsidRDefault="006D718E" w:rsidP="00E46A2E">
      <w:pPr>
        <w:spacing w:line="276" w:lineRule="auto"/>
        <w:jc w:val="both"/>
        <w:rPr>
          <w:rFonts w:ascii="Garamond" w:hAnsi="Garamond"/>
          <w:sz w:val="22"/>
          <w:szCs w:val="22"/>
        </w:rPr>
      </w:pPr>
    </w:p>
    <w:p w14:paraId="155A9EE7" w14:textId="5DC28C25" w:rsidR="006D718E" w:rsidRDefault="00776D17" w:rsidP="00E46A2E">
      <w:pPr>
        <w:spacing w:line="276" w:lineRule="auto"/>
        <w:jc w:val="both"/>
        <w:rPr>
          <w:rFonts w:ascii="Garamond" w:hAnsi="Garamond"/>
        </w:rPr>
      </w:pPr>
      <w:r>
        <w:rPr>
          <w:rFonts w:ascii="Garamond" w:hAnsi="Garamond"/>
        </w:rPr>
        <w:tab/>
      </w:r>
      <w:r w:rsidR="006D718E" w:rsidRPr="00E46A2E">
        <w:rPr>
          <w:rFonts w:ascii="Garamond" w:hAnsi="Garamond"/>
        </w:rPr>
        <w:t>A Lei Federal nº 10.257/001, conhecida como Estatuto da Cidade, dispõe em seu art. 2º:</w:t>
      </w:r>
    </w:p>
    <w:p w14:paraId="10A91FE2" w14:textId="77777777" w:rsidR="00776D17" w:rsidRPr="00E46A2E" w:rsidRDefault="00776D17" w:rsidP="00E46A2E">
      <w:pPr>
        <w:spacing w:line="276" w:lineRule="auto"/>
        <w:jc w:val="both"/>
        <w:rPr>
          <w:rFonts w:ascii="Garamond" w:hAnsi="Garamond"/>
        </w:rPr>
      </w:pPr>
    </w:p>
    <w:p w14:paraId="130A8E17" w14:textId="77777777" w:rsidR="00776D17" w:rsidRDefault="00776D17" w:rsidP="00E46A2E">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A política urbana tem por objetivo ordenar o pleno desenvolvimento das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funções sociais da cidade e da propriedade urbana, mediante as seguintes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diretrizes gerais: (dentre outras</w:t>
      </w:r>
      <w:proofErr w:type="gramStart"/>
      <w:r w:rsidR="006D718E" w:rsidRPr="00776D17">
        <w:rPr>
          <w:rFonts w:ascii="Garamond" w:hAnsi="Garamond"/>
          <w:sz w:val="22"/>
          <w:szCs w:val="22"/>
        </w:rPr>
        <w:t>)</w:t>
      </w:r>
      <w:proofErr w:type="gramEnd"/>
      <w:r w:rsidR="006D718E" w:rsidRPr="00776D17">
        <w:rPr>
          <w:rFonts w:ascii="Garamond" w:hAnsi="Garamond"/>
          <w:sz w:val="22"/>
          <w:szCs w:val="22"/>
        </w:rPr>
        <w:t xml:space="preserve"> </w:t>
      </w:r>
    </w:p>
    <w:p w14:paraId="4C2CA81D" w14:textId="77777777" w:rsidR="00776D17" w:rsidRDefault="00776D17" w:rsidP="00E46A2E">
      <w:pPr>
        <w:spacing w:line="276" w:lineRule="auto"/>
        <w:jc w:val="both"/>
        <w:rPr>
          <w:rFonts w:ascii="Garamond" w:hAnsi="Garamond"/>
          <w:sz w:val="22"/>
          <w:szCs w:val="22"/>
        </w:rPr>
      </w:pPr>
      <w:r>
        <w:rPr>
          <w:rFonts w:ascii="Garamond" w:hAnsi="Garamond"/>
          <w:sz w:val="22"/>
          <w:szCs w:val="22"/>
        </w:rPr>
        <w:lastRenderedPageBreak/>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VI – ordenação e controle do uso do solo, de forma a evitar: </w:t>
      </w:r>
    </w:p>
    <w:p w14:paraId="340EAFFF" w14:textId="05EACC17" w:rsidR="00776D17" w:rsidRDefault="00776D17" w:rsidP="00E46A2E">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d) a instalação de empreendimentos ou atividades que possam funcionar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como polos geradores de tráfego, sem a previsão da infraestrutura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correspondente; </w:t>
      </w:r>
    </w:p>
    <w:p w14:paraId="508ED2AB" w14:textId="7DE883EF" w:rsidR="006D718E" w:rsidRPr="00776D17" w:rsidRDefault="00776D17" w:rsidP="00E46A2E">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f) a deterioração das áreas urbanizadas; XII – proteção, preservação 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 xml:space="preserve">recuperação do meio ambiente natural e construído, do patrimônio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6D718E" w:rsidRPr="00776D17">
        <w:rPr>
          <w:rFonts w:ascii="Garamond" w:hAnsi="Garamond"/>
          <w:sz w:val="22"/>
          <w:szCs w:val="22"/>
        </w:rPr>
        <w:t>cultural, histórico, artístico, paisagístico e arqueológico;</w:t>
      </w:r>
    </w:p>
    <w:p w14:paraId="1234C04B" w14:textId="77777777" w:rsidR="006D718E" w:rsidRPr="00E46A2E" w:rsidRDefault="006D718E" w:rsidP="00E46A2E">
      <w:pPr>
        <w:spacing w:line="276" w:lineRule="auto"/>
        <w:jc w:val="both"/>
        <w:rPr>
          <w:rFonts w:ascii="Garamond" w:hAnsi="Garamond"/>
        </w:rPr>
      </w:pPr>
    </w:p>
    <w:p w14:paraId="5AA7F6C8" w14:textId="77777777" w:rsidR="00776D17" w:rsidRPr="00E46A2E" w:rsidRDefault="00776D17" w:rsidP="00776D17">
      <w:pPr>
        <w:spacing w:line="276" w:lineRule="auto"/>
        <w:jc w:val="both"/>
        <w:rPr>
          <w:rFonts w:ascii="Garamond" w:hAnsi="Garamond"/>
        </w:rPr>
      </w:pPr>
      <w:r>
        <w:rPr>
          <w:rFonts w:ascii="Garamond" w:hAnsi="Garamond"/>
        </w:rPr>
        <w:tab/>
      </w:r>
      <w:r w:rsidRPr="00E46A2E">
        <w:rPr>
          <w:rFonts w:ascii="Garamond" w:hAnsi="Garamond"/>
        </w:rPr>
        <w:t>De acordo com a Lei Municipal nº 1793/1997, que estabelece a Proteção do Patrimônio Cultural de Cabo Verde:</w:t>
      </w:r>
    </w:p>
    <w:p w14:paraId="78B335AA" w14:textId="77777777" w:rsidR="00776D17" w:rsidRPr="00E46A2E" w:rsidRDefault="00776D17" w:rsidP="00776D17">
      <w:pPr>
        <w:spacing w:line="276" w:lineRule="auto"/>
        <w:jc w:val="both"/>
        <w:rPr>
          <w:rFonts w:ascii="Garamond" w:hAnsi="Garamond"/>
        </w:rPr>
      </w:pPr>
    </w:p>
    <w:p w14:paraId="0E1EA0E3" w14:textId="559AC923" w:rsidR="00776D17" w:rsidRPr="00776D17" w:rsidRDefault="00776D17" w:rsidP="00776D17">
      <w:pPr>
        <w:spacing w:line="276" w:lineRule="auto"/>
        <w:jc w:val="both"/>
        <w:rPr>
          <w:rFonts w:ascii="Garamond" w:hAnsi="Garamond"/>
          <w:sz w:val="22"/>
          <w:szCs w:val="22"/>
        </w:rPr>
      </w:pPr>
      <w:r>
        <w:rPr>
          <w:rFonts w:ascii="Garamond" w:hAnsi="Garamond"/>
        </w:rPr>
        <w:tab/>
      </w:r>
      <w:r>
        <w:rPr>
          <w:rFonts w:ascii="Garamond" w:hAnsi="Garamond"/>
        </w:rPr>
        <w:tab/>
      </w:r>
      <w:r>
        <w:rPr>
          <w:rFonts w:ascii="Garamond" w:hAnsi="Garamond"/>
        </w:rPr>
        <w:tab/>
      </w:r>
      <w:r w:rsidRPr="00776D17">
        <w:rPr>
          <w:rFonts w:ascii="Garamond" w:hAnsi="Garamond"/>
          <w:sz w:val="22"/>
          <w:szCs w:val="22"/>
        </w:rPr>
        <w:t xml:space="preserve">Art. 1º – </w:t>
      </w:r>
      <w:proofErr w:type="gramStart"/>
      <w:r w:rsidRPr="00776D17">
        <w:rPr>
          <w:rFonts w:ascii="Garamond" w:hAnsi="Garamond"/>
          <w:sz w:val="22"/>
          <w:szCs w:val="22"/>
        </w:rPr>
        <w:t>Ficam</w:t>
      </w:r>
      <w:proofErr w:type="gramEnd"/>
      <w:r w:rsidRPr="00776D17">
        <w:rPr>
          <w:rFonts w:ascii="Garamond" w:hAnsi="Garamond"/>
          <w:sz w:val="22"/>
          <w:szCs w:val="22"/>
        </w:rPr>
        <w:t xml:space="preserve"> sob a proteção especial do Poder Público Municipal </w:t>
      </w:r>
      <w:r w:rsidRPr="00776D17">
        <w:rPr>
          <w:rFonts w:ascii="Garamond" w:hAnsi="Garamond"/>
          <w:sz w:val="22"/>
          <w:szCs w:val="22"/>
        </w:rPr>
        <w:tab/>
      </w:r>
      <w:r w:rsidRPr="00776D17">
        <w:rPr>
          <w:rFonts w:ascii="Garamond" w:hAnsi="Garamond"/>
          <w:sz w:val="22"/>
          <w:szCs w:val="22"/>
        </w:rPr>
        <w:tab/>
      </w:r>
      <w:r w:rsidRPr="00776D17">
        <w:rPr>
          <w:rFonts w:ascii="Garamond" w:hAnsi="Garamond"/>
          <w:sz w:val="22"/>
          <w:szCs w:val="22"/>
        </w:rPr>
        <w:tab/>
      </w:r>
      <w:r w:rsidRPr="00776D17">
        <w:rPr>
          <w:rFonts w:ascii="Garamond" w:hAnsi="Garamond"/>
          <w:sz w:val="22"/>
          <w:szCs w:val="22"/>
        </w:rPr>
        <w:tab/>
        <w:t xml:space="preserve">os bens culturais de propriedade pública ou particular existentes no </w:t>
      </w:r>
      <w:r w:rsidRPr="00776D17">
        <w:rPr>
          <w:rFonts w:ascii="Garamond" w:hAnsi="Garamond"/>
          <w:sz w:val="22"/>
          <w:szCs w:val="22"/>
        </w:rPr>
        <w:tab/>
      </w:r>
      <w:r w:rsidRPr="00776D17">
        <w:rPr>
          <w:rFonts w:ascii="Garamond" w:hAnsi="Garamond"/>
          <w:sz w:val="22"/>
          <w:szCs w:val="22"/>
        </w:rPr>
        <w:tab/>
      </w:r>
      <w:r w:rsidRPr="00776D17">
        <w:rPr>
          <w:rFonts w:ascii="Garamond" w:hAnsi="Garamond"/>
          <w:sz w:val="22"/>
          <w:szCs w:val="22"/>
        </w:rPr>
        <w:tab/>
      </w:r>
      <w:r w:rsidRPr="00776D17">
        <w:rPr>
          <w:rFonts w:ascii="Garamond" w:hAnsi="Garamond"/>
          <w:sz w:val="22"/>
          <w:szCs w:val="22"/>
        </w:rPr>
        <w:tab/>
        <w:t xml:space="preserve">Município, que, dotados de valor estético, ético, filosófico ou </w:t>
      </w:r>
      <w:r w:rsidRPr="00776D17">
        <w:rPr>
          <w:rFonts w:ascii="Garamond" w:hAnsi="Garamond"/>
          <w:sz w:val="22"/>
          <w:szCs w:val="22"/>
        </w:rPr>
        <w:tab/>
      </w:r>
      <w:r w:rsidRPr="00776D17">
        <w:rPr>
          <w:rFonts w:ascii="Garamond" w:hAnsi="Garamond"/>
          <w:sz w:val="22"/>
          <w:szCs w:val="22"/>
        </w:rPr>
        <w:tab/>
      </w:r>
      <w:r w:rsidRPr="00776D17">
        <w:rPr>
          <w:rFonts w:ascii="Garamond" w:hAnsi="Garamond"/>
          <w:sz w:val="22"/>
          <w:szCs w:val="22"/>
        </w:rPr>
        <w:tab/>
      </w:r>
      <w:r w:rsidRPr="00776D17">
        <w:rPr>
          <w:rFonts w:ascii="Garamond" w:hAnsi="Garamond"/>
          <w:sz w:val="22"/>
          <w:szCs w:val="22"/>
        </w:rPr>
        <w:tab/>
      </w:r>
      <w:r>
        <w:rPr>
          <w:rFonts w:ascii="Garamond" w:hAnsi="Garamond"/>
          <w:sz w:val="22"/>
          <w:szCs w:val="22"/>
        </w:rPr>
        <w:tab/>
      </w:r>
      <w:r w:rsidRPr="00776D17">
        <w:rPr>
          <w:rFonts w:ascii="Garamond" w:hAnsi="Garamond"/>
          <w:sz w:val="22"/>
          <w:szCs w:val="22"/>
        </w:rPr>
        <w:t xml:space="preserve">científico, justifiquem o interesse público em sua preservação; </w:t>
      </w:r>
    </w:p>
    <w:p w14:paraId="480EEE1F" w14:textId="77777777" w:rsidR="00776D17" w:rsidRPr="00776D17" w:rsidRDefault="00776D17" w:rsidP="00776D17">
      <w:pPr>
        <w:spacing w:line="276" w:lineRule="auto"/>
        <w:jc w:val="both"/>
        <w:rPr>
          <w:rFonts w:ascii="Garamond" w:hAnsi="Garamond"/>
          <w:sz w:val="22"/>
          <w:szCs w:val="22"/>
        </w:rPr>
      </w:pPr>
    </w:p>
    <w:p w14:paraId="7FD1E3F0" w14:textId="50CEC0BA" w:rsidR="00776D17" w:rsidRPr="00776D17" w:rsidRDefault="00776D17"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Pr="00776D17">
        <w:rPr>
          <w:rFonts w:ascii="Garamond" w:hAnsi="Garamond"/>
          <w:sz w:val="22"/>
          <w:szCs w:val="22"/>
        </w:rPr>
        <w:t xml:space="preserve">Art. 2º – Fica o Poder Executivo autorizado a instituir o Conselho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Pr="00776D17">
        <w:rPr>
          <w:rFonts w:ascii="Garamond" w:hAnsi="Garamond"/>
          <w:sz w:val="22"/>
          <w:szCs w:val="22"/>
        </w:rPr>
        <w:t xml:space="preserve">Municipal do Patrimônio Cultural do Município de Cabo Verde, órgão de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Pr="00776D17">
        <w:rPr>
          <w:rFonts w:ascii="Garamond" w:hAnsi="Garamond"/>
          <w:sz w:val="22"/>
          <w:szCs w:val="22"/>
        </w:rPr>
        <w:t xml:space="preserve">assessoria à Prefeitura Municipal, com atribuições específicas de zelar pela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Pr="00776D17">
        <w:rPr>
          <w:rFonts w:ascii="Garamond" w:hAnsi="Garamond"/>
          <w:sz w:val="22"/>
          <w:szCs w:val="22"/>
        </w:rPr>
        <w:t xml:space="preserve">preservação do Patrimônio Cultural do Município; </w:t>
      </w:r>
    </w:p>
    <w:p w14:paraId="322275BC" w14:textId="77777777" w:rsidR="00776D17" w:rsidRPr="00776D17" w:rsidRDefault="00776D17" w:rsidP="00776D17">
      <w:pPr>
        <w:spacing w:line="276" w:lineRule="auto"/>
        <w:jc w:val="both"/>
        <w:rPr>
          <w:rFonts w:ascii="Garamond" w:hAnsi="Garamond"/>
          <w:sz w:val="22"/>
          <w:szCs w:val="22"/>
        </w:rPr>
      </w:pPr>
    </w:p>
    <w:p w14:paraId="6F0B7766" w14:textId="7C0C5F90" w:rsidR="00776D17" w:rsidRPr="00776D17" w:rsidRDefault="004826FE" w:rsidP="004826FE">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Art. 3º - A Prefeitura terá o Livro do Tombo, para inscrição dos bens 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que se refere o Artigo 1º, cujo tombamento será aprovado pelo Conselho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Municipal do Patrimônio Cultural e homologado pelo Executivo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Municipal.</w:t>
      </w:r>
    </w:p>
    <w:p w14:paraId="25F0768C" w14:textId="16D32A70" w:rsidR="00776D17" w:rsidRPr="00776D17" w:rsidRDefault="004826FE" w:rsidP="004826FE">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Parágrafo único – O tombamento em esfera Municipal dos bens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compreendidos no Artigo anterior só poderá ser cancelado com anuência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do Conselho Municipal do Patrimônio Cultural.</w:t>
      </w:r>
    </w:p>
    <w:p w14:paraId="1500A151" w14:textId="77777777" w:rsidR="00776D17" w:rsidRPr="00776D17" w:rsidRDefault="00776D17" w:rsidP="00776D17">
      <w:pPr>
        <w:spacing w:line="276" w:lineRule="auto"/>
        <w:jc w:val="both"/>
        <w:rPr>
          <w:rFonts w:ascii="Garamond" w:hAnsi="Garamond"/>
          <w:sz w:val="22"/>
          <w:szCs w:val="22"/>
        </w:rPr>
      </w:pPr>
    </w:p>
    <w:p w14:paraId="54396CB4" w14:textId="7522E506" w:rsidR="00776D17" w:rsidRPr="00776D17" w:rsidRDefault="0055553F"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Art. 4º – As coisas tombadas não poderão ser destruídas, demolidas ou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Pr="00776D17">
        <w:rPr>
          <w:rFonts w:ascii="Garamond" w:hAnsi="Garamond"/>
          <w:sz w:val="22"/>
          <w:szCs w:val="22"/>
        </w:rPr>
        <w:t>mutiladas</w:t>
      </w:r>
      <w:r w:rsidR="00776D17" w:rsidRPr="00776D17">
        <w:rPr>
          <w:rFonts w:ascii="Garamond" w:hAnsi="Garamond"/>
          <w:sz w:val="22"/>
          <w:szCs w:val="22"/>
        </w:rPr>
        <w:t xml:space="preserve">, nem, sem prévia e expressa autorização do Conselho Municipal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do Patrimônio Cultural, ser reparadas, pintadas ou restauradas, </w:t>
      </w:r>
      <w:proofErr w:type="gramStart"/>
      <w:r w:rsidR="00776D17" w:rsidRPr="00776D17">
        <w:rPr>
          <w:rFonts w:ascii="Garamond" w:hAnsi="Garamond"/>
          <w:sz w:val="22"/>
          <w:szCs w:val="22"/>
        </w:rPr>
        <w:t>sob pena</w:t>
      </w:r>
      <w:proofErr w:type="gramEnd"/>
      <w:r w:rsidR="00776D17" w:rsidRPr="00776D17">
        <w:rPr>
          <w:rFonts w:ascii="Garamond" w:hAnsi="Garamond"/>
          <w:sz w:val="22"/>
          <w:szCs w:val="22"/>
        </w:rPr>
        <w:t xml:space="preserv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776D17">
        <w:rPr>
          <w:rFonts w:ascii="Garamond" w:hAnsi="Garamond"/>
          <w:sz w:val="22"/>
          <w:szCs w:val="22"/>
        </w:rPr>
        <w:t xml:space="preserve">de multa de 50% (cinquenta por cento) do valor da obra. </w:t>
      </w:r>
    </w:p>
    <w:p w14:paraId="3A0C0BC9" w14:textId="77777777" w:rsidR="00776D17" w:rsidRPr="00E46A2E" w:rsidRDefault="00776D17" w:rsidP="00776D17">
      <w:pPr>
        <w:spacing w:line="276" w:lineRule="auto"/>
        <w:jc w:val="both"/>
        <w:rPr>
          <w:rFonts w:ascii="Garamond" w:hAnsi="Garamond"/>
        </w:rPr>
      </w:pPr>
    </w:p>
    <w:p w14:paraId="5CBFB141" w14:textId="77777777" w:rsidR="005C3109" w:rsidRPr="00E46A2E" w:rsidRDefault="0055553F" w:rsidP="005C3109">
      <w:pPr>
        <w:spacing w:line="276" w:lineRule="auto"/>
        <w:jc w:val="both"/>
        <w:rPr>
          <w:rFonts w:ascii="Garamond" w:hAnsi="Garamond"/>
        </w:rPr>
      </w:pPr>
      <w:r>
        <w:rPr>
          <w:rFonts w:ascii="Garamond" w:hAnsi="Garamond"/>
        </w:rPr>
        <w:tab/>
      </w:r>
      <w:r w:rsidR="005C3109" w:rsidRPr="00E46A2E">
        <w:rPr>
          <w:rFonts w:ascii="Garamond" w:hAnsi="Garamond"/>
        </w:rPr>
        <w:t xml:space="preserve">O Conselho Municipal de Patrimônio Cultural é um órgão colegiado, destinado a orientar a formulação da política municipal de proteção ao patrimônio cultural e as ações de proteção ao qual cabe, entre outras atribuições, a escolha de bens culturais a </w:t>
      </w:r>
      <w:proofErr w:type="gramStart"/>
      <w:r w:rsidR="005C3109" w:rsidRPr="00E46A2E">
        <w:rPr>
          <w:rFonts w:ascii="Garamond" w:hAnsi="Garamond"/>
        </w:rPr>
        <w:t>serem</w:t>
      </w:r>
      <w:proofErr w:type="gramEnd"/>
      <w:r w:rsidR="005C3109" w:rsidRPr="00E46A2E">
        <w:rPr>
          <w:rFonts w:ascii="Garamond" w:hAnsi="Garamond"/>
        </w:rPr>
        <w:t xml:space="preserve"> preservados, deliberar e aprovar tombamentos, registros, assim como projetos de intervenções em bens protegidos. A sua atuação deve estar solidamente embasada em estudos técnicos elaborados por especialistas, objetivando prevenir danos irreversíveis ao patrimônio cultural. Conforme verificamos, a cidade de </w:t>
      </w:r>
      <w:r w:rsidR="005C3109">
        <w:rPr>
          <w:rFonts w:ascii="Garamond" w:hAnsi="Garamond"/>
        </w:rPr>
        <w:t>Cabo Verde</w:t>
      </w:r>
      <w:r w:rsidR="005C3109" w:rsidRPr="00E46A2E">
        <w:rPr>
          <w:rFonts w:ascii="Garamond" w:hAnsi="Garamond"/>
        </w:rPr>
        <w:t xml:space="preserve"> possui um conselho de Patrimônio Cultural ativo, com atribuição específica de zelar pela preservação do patrimônio histórico e artístico do município.</w:t>
      </w:r>
    </w:p>
    <w:p w14:paraId="09CEC747" w14:textId="77777777" w:rsidR="005C3109" w:rsidRDefault="005C3109" w:rsidP="00776D17">
      <w:pPr>
        <w:spacing w:line="276" w:lineRule="auto"/>
        <w:jc w:val="both"/>
        <w:rPr>
          <w:rFonts w:ascii="Garamond" w:hAnsi="Garamond"/>
        </w:rPr>
      </w:pPr>
    </w:p>
    <w:p w14:paraId="1E3A3681" w14:textId="40FFE8E0" w:rsidR="00776D17" w:rsidRDefault="005C3109" w:rsidP="00776D17">
      <w:pPr>
        <w:spacing w:line="276" w:lineRule="auto"/>
        <w:jc w:val="both"/>
        <w:rPr>
          <w:rFonts w:ascii="Garamond" w:hAnsi="Garamond"/>
        </w:rPr>
      </w:pPr>
      <w:r>
        <w:rPr>
          <w:rFonts w:ascii="Garamond" w:hAnsi="Garamond"/>
        </w:rPr>
        <w:tab/>
      </w:r>
      <w:r w:rsidR="00776D17" w:rsidRPr="00E46A2E">
        <w:rPr>
          <w:rFonts w:ascii="Garamond" w:hAnsi="Garamond"/>
        </w:rPr>
        <w:t>O Decreto 026/01 de 14 de março de 2001</w:t>
      </w:r>
      <w:r w:rsidR="0055553F">
        <w:rPr>
          <w:rFonts w:ascii="Garamond" w:hAnsi="Garamond"/>
        </w:rPr>
        <w:t>, que c</w:t>
      </w:r>
      <w:r w:rsidR="00776D17" w:rsidRPr="00E46A2E">
        <w:rPr>
          <w:rFonts w:ascii="Garamond" w:hAnsi="Garamond"/>
        </w:rPr>
        <w:t>ria o Conselho Municipal do Patrimônio Cultural do Município de Cabo Verde e toma outras providências</w:t>
      </w:r>
      <w:r w:rsidR="0055553F">
        <w:rPr>
          <w:rFonts w:ascii="Garamond" w:hAnsi="Garamond"/>
        </w:rPr>
        <w:t xml:space="preserve"> estabelece:</w:t>
      </w:r>
      <w:r w:rsidR="00776D17" w:rsidRPr="00E46A2E">
        <w:rPr>
          <w:rFonts w:ascii="Garamond" w:hAnsi="Garamond"/>
        </w:rPr>
        <w:t xml:space="preserve"> </w:t>
      </w:r>
    </w:p>
    <w:p w14:paraId="77206BC2" w14:textId="77777777" w:rsidR="001657E6" w:rsidRPr="00E46A2E" w:rsidRDefault="001657E6" w:rsidP="00776D17">
      <w:pPr>
        <w:spacing w:line="276" w:lineRule="auto"/>
        <w:jc w:val="both"/>
        <w:rPr>
          <w:rFonts w:ascii="Garamond" w:hAnsi="Garamond"/>
        </w:rPr>
      </w:pPr>
    </w:p>
    <w:p w14:paraId="76993E1A" w14:textId="0E977E5A" w:rsidR="00776D17" w:rsidRDefault="0055553F"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Art. 1º - Fica criado o Conselho Municipal de Patrimônio Cultural de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Cabo Verde, composto de </w:t>
      </w:r>
      <w:proofErr w:type="gramStart"/>
      <w:r w:rsidR="00776D17" w:rsidRPr="0055553F">
        <w:rPr>
          <w:rFonts w:ascii="Garamond" w:hAnsi="Garamond"/>
          <w:sz w:val="22"/>
          <w:szCs w:val="22"/>
        </w:rPr>
        <w:t>5</w:t>
      </w:r>
      <w:proofErr w:type="gramEnd"/>
      <w:r w:rsidR="00776D17" w:rsidRPr="0055553F">
        <w:rPr>
          <w:rFonts w:ascii="Garamond" w:hAnsi="Garamond"/>
          <w:sz w:val="22"/>
          <w:szCs w:val="22"/>
        </w:rPr>
        <w:t xml:space="preserve"> (cinco) membros efetivos e respectivos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suplentes, com as atribuições estabelecidas pela Lei Municipal 1.793/97. </w:t>
      </w:r>
    </w:p>
    <w:p w14:paraId="64D70349" w14:textId="77777777" w:rsidR="0055553F" w:rsidRPr="0055553F" w:rsidRDefault="0055553F" w:rsidP="00776D17">
      <w:pPr>
        <w:spacing w:line="276" w:lineRule="auto"/>
        <w:jc w:val="both"/>
        <w:rPr>
          <w:rFonts w:ascii="Garamond" w:hAnsi="Garamond"/>
          <w:sz w:val="22"/>
          <w:szCs w:val="22"/>
        </w:rPr>
      </w:pPr>
    </w:p>
    <w:p w14:paraId="6FF06726" w14:textId="3D2A73BD" w:rsidR="00776D17" w:rsidRDefault="0055553F"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Art. 2º - O Conselho Municipal de Patrimônio Cultural de Cabo Verde,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será designado pelo Prefeito Municipal, com mandato de </w:t>
      </w:r>
      <w:proofErr w:type="gramStart"/>
      <w:r w:rsidR="00776D17" w:rsidRPr="0055553F">
        <w:rPr>
          <w:rFonts w:ascii="Garamond" w:hAnsi="Garamond"/>
          <w:sz w:val="22"/>
          <w:szCs w:val="22"/>
        </w:rPr>
        <w:t>2</w:t>
      </w:r>
      <w:proofErr w:type="gramEnd"/>
      <w:r w:rsidR="00776D17" w:rsidRPr="0055553F">
        <w:rPr>
          <w:rFonts w:ascii="Garamond" w:hAnsi="Garamond"/>
          <w:sz w:val="22"/>
          <w:szCs w:val="22"/>
        </w:rPr>
        <w:t xml:space="preserve"> (dois) anos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com representação do Poder Público e de entidades e instituições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representativas da sociedade civil do Município, de notório conhecimento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na matéria. </w:t>
      </w:r>
    </w:p>
    <w:p w14:paraId="20A6DD79" w14:textId="77777777" w:rsidR="0055553F" w:rsidRPr="0055553F" w:rsidRDefault="0055553F" w:rsidP="00776D17">
      <w:pPr>
        <w:spacing w:line="276" w:lineRule="auto"/>
        <w:jc w:val="both"/>
        <w:rPr>
          <w:rFonts w:ascii="Garamond" w:hAnsi="Garamond"/>
          <w:sz w:val="22"/>
          <w:szCs w:val="22"/>
        </w:rPr>
      </w:pPr>
    </w:p>
    <w:p w14:paraId="50BF3613" w14:textId="77777777" w:rsidR="0055553F" w:rsidRDefault="0055553F" w:rsidP="0055553F">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t>(...)</w:t>
      </w:r>
    </w:p>
    <w:p w14:paraId="6F6EAEB7" w14:textId="528A5217" w:rsidR="00776D17" w:rsidRPr="0055553F" w:rsidRDefault="00776D17" w:rsidP="0055553F">
      <w:pPr>
        <w:spacing w:line="276" w:lineRule="auto"/>
        <w:jc w:val="both"/>
        <w:rPr>
          <w:rFonts w:ascii="Garamond" w:hAnsi="Garamond"/>
          <w:sz w:val="22"/>
          <w:szCs w:val="22"/>
        </w:rPr>
      </w:pPr>
      <w:r w:rsidRPr="0055553F">
        <w:rPr>
          <w:rFonts w:ascii="Garamond" w:hAnsi="Garamond"/>
          <w:sz w:val="22"/>
          <w:szCs w:val="22"/>
        </w:rPr>
        <w:t xml:space="preserve"> </w:t>
      </w:r>
    </w:p>
    <w:p w14:paraId="04318384" w14:textId="7BA7A15C" w:rsidR="00776D17" w:rsidRPr="0055553F" w:rsidRDefault="0055553F"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Art. 3º - </w:t>
      </w:r>
      <w:proofErr w:type="gramStart"/>
      <w:r w:rsidR="00776D17" w:rsidRPr="0055553F">
        <w:rPr>
          <w:rFonts w:ascii="Garamond" w:hAnsi="Garamond"/>
          <w:sz w:val="22"/>
          <w:szCs w:val="22"/>
        </w:rPr>
        <w:t>São</w:t>
      </w:r>
      <w:proofErr w:type="gramEnd"/>
      <w:r w:rsidR="00776D17" w:rsidRPr="0055553F">
        <w:rPr>
          <w:rFonts w:ascii="Garamond" w:hAnsi="Garamond"/>
          <w:sz w:val="22"/>
          <w:szCs w:val="22"/>
        </w:rPr>
        <w:t xml:space="preserve"> atribuições do Conselho Municipal de Patrimônio Cultural de </w:t>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Cabo Verde: </w:t>
      </w:r>
    </w:p>
    <w:p w14:paraId="7A8F1B1E" w14:textId="06631538" w:rsidR="00776D17" w:rsidRDefault="0055553F"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I – Executar o tombamento dos seus bens culturais e naturais, de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propriedade pública ou particular, existentes no Município que, dotados de </w:t>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valor estético, ético, filosófico ou científico justifiquem o interesse público </w:t>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na sua preservação; </w:t>
      </w:r>
    </w:p>
    <w:p w14:paraId="20933354" w14:textId="77777777" w:rsidR="00E36698" w:rsidRPr="0055553F" w:rsidRDefault="00E36698" w:rsidP="00776D17">
      <w:pPr>
        <w:spacing w:line="276" w:lineRule="auto"/>
        <w:jc w:val="both"/>
        <w:rPr>
          <w:rFonts w:ascii="Garamond" w:hAnsi="Garamond"/>
          <w:sz w:val="22"/>
          <w:szCs w:val="22"/>
        </w:rPr>
      </w:pPr>
    </w:p>
    <w:p w14:paraId="5F1048A1" w14:textId="2FF2B855" w:rsidR="00776D17" w:rsidRDefault="0055553F"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II – Fundamentar as propostas de tombamento, com todos os elementos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indispensáveis ao convencimento da importância do bem a ser incluído na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medida de proteção Municipal, devendo constar da instrução, parecer de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especialista na matéria, quando o Conselho poderá recorrer à colaboração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de técnicos das áreas específicas, para a necessária consultoria; </w:t>
      </w:r>
    </w:p>
    <w:p w14:paraId="4A24DB42" w14:textId="77777777" w:rsidR="00E36698" w:rsidRPr="0055553F" w:rsidRDefault="00E36698" w:rsidP="00776D17">
      <w:pPr>
        <w:spacing w:line="276" w:lineRule="auto"/>
        <w:jc w:val="both"/>
        <w:rPr>
          <w:rFonts w:ascii="Garamond" w:hAnsi="Garamond"/>
          <w:sz w:val="22"/>
          <w:szCs w:val="22"/>
        </w:rPr>
      </w:pPr>
    </w:p>
    <w:p w14:paraId="0EBF36B6" w14:textId="2A548921" w:rsidR="00776D17" w:rsidRDefault="00E36698"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III – Notificar os proprietários de bens cujo tombamento é proposto, para </w:t>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fim de proteção prévia, estabelecido medida preparatória para 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tombamento; </w:t>
      </w:r>
    </w:p>
    <w:p w14:paraId="081D86CA" w14:textId="77777777" w:rsidR="00E36698" w:rsidRPr="0055553F" w:rsidRDefault="00E36698" w:rsidP="00776D17">
      <w:pPr>
        <w:spacing w:line="276" w:lineRule="auto"/>
        <w:jc w:val="both"/>
        <w:rPr>
          <w:rFonts w:ascii="Garamond" w:hAnsi="Garamond"/>
          <w:sz w:val="22"/>
          <w:szCs w:val="22"/>
        </w:rPr>
      </w:pPr>
    </w:p>
    <w:p w14:paraId="58A29F02" w14:textId="7CEBCAE6" w:rsidR="00776D17" w:rsidRDefault="00E36698"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IV – Instruir os projetos para áreas tombadas, para despacho do Prefeito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Municipal; </w:t>
      </w:r>
    </w:p>
    <w:p w14:paraId="7CD3E1FF" w14:textId="77777777" w:rsidR="00E36698" w:rsidRPr="0055553F" w:rsidRDefault="00E36698" w:rsidP="00776D17">
      <w:pPr>
        <w:spacing w:line="276" w:lineRule="auto"/>
        <w:jc w:val="both"/>
        <w:rPr>
          <w:rFonts w:ascii="Garamond" w:hAnsi="Garamond"/>
          <w:sz w:val="22"/>
          <w:szCs w:val="22"/>
        </w:rPr>
      </w:pPr>
    </w:p>
    <w:p w14:paraId="71BB0716" w14:textId="736F0023" w:rsidR="00776D17" w:rsidRDefault="00E36698"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V – Fiscalizar o cumprimento ao disposto no Artigo 7º da Lei 1.793/97,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para instruir os respectivos processos da isenção de impostos municipais,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procedendo à vistoria no imóvel para o qual o benefício é pretendido; </w:t>
      </w:r>
    </w:p>
    <w:p w14:paraId="046536E7" w14:textId="77777777" w:rsidR="00E36698" w:rsidRPr="0055553F" w:rsidRDefault="00E36698" w:rsidP="00776D17">
      <w:pPr>
        <w:spacing w:line="276" w:lineRule="auto"/>
        <w:jc w:val="both"/>
        <w:rPr>
          <w:rFonts w:ascii="Garamond" w:hAnsi="Garamond"/>
          <w:sz w:val="22"/>
          <w:szCs w:val="22"/>
        </w:rPr>
      </w:pPr>
    </w:p>
    <w:p w14:paraId="2F0BBE65" w14:textId="345473A9" w:rsidR="00776D17" w:rsidRDefault="00E36698"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VI – Propor planos de execução de serviços e obras ligando à proteção,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conservação ou recuperação de bens definidos no Inciso I do Artigo 3º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deste Decreto, sempre que o orçamento Municipal permitir. </w:t>
      </w:r>
    </w:p>
    <w:p w14:paraId="26E5F1C3" w14:textId="77777777" w:rsidR="00E36698" w:rsidRPr="0055553F" w:rsidRDefault="00E36698" w:rsidP="00776D17">
      <w:pPr>
        <w:spacing w:line="276" w:lineRule="auto"/>
        <w:jc w:val="both"/>
        <w:rPr>
          <w:rFonts w:ascii="Garamond" w:hAnsi="Garamond"/>
          <w:sz w:val="22"/>
          <w:szCs w:val="22"/>
        </w:rPr>
      </w:pPr>
    </w:p>
    <w:p w14:paraId="7093F5A4" w14:textId="43ACCDEB" w:rsidR="00776D17" w:rsidRPr="0055553F" w:rsidRDefault="00E36698"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Art. 4º - A proteção, prevista no Inciso IV do Artigo 3º equivale ao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tombamento, até que seja expedido o Decreto, que deverá ser publicado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no prazo de 180 (cento e oitenta) dias da proposta do Conselho, sob 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pena de ser tornado sem efeito a medida de proteção; </w:t>
      </w:r>
    </w:p>
    <w:p w14:paraId="77438352" w14:textId="68C8FF56" w:rsidR="00776D17" w:rsidRPr="0055553F" w:rsidRDefault="00E36698"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§1º - A proteção prévia se dá a partir do recebimento pelo proprietário, da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Notificação do Conselho. </w:t>
      </w:r>
    </w:p>
    <w:p w14:paraId="7411CC9C" w14:textId="2A4BD049" w:rsidR="00776D17" w:rsidRPr="0055553F" w:rsidRDefault="001657E6" w:rsidP="00776D17">
      <w:pPr>
        <w:spacing w:line="276" w:lineRule="auto"/>
        <w:jc w:val="both"/>
        <w:rPr>
          <w:rFonts w:ascii="Garamond" w:hAnsi="Garamond"/>
          <w:sz w:val="22"/>
          <w:szCs w:val="22"/>
        </w:rPr>
      </w:pPr>
      <w:r>
        <w:rPr>
          <w:rFonts w:ascii="Garamond" w:hAnsi="Garamond"/>
          <w:sz w:val="22"/>
          <w:szCs w:val="22"/>
        </w:rPr>
        <w:lastRenderedPageBreak/>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§2º - O proprietário poderá impugnar o tombamento no prazo de</w:t>
      </w:r>
      <w:proofErr w:type="gramStart"/>
      <w:r w:rsidR="00776D17" w:rsidRPr="0055553F">
        <w:rPr>
          <w:rFonts w:ascii="Garamond" w:hAnsi="Garamond"/>
          <w:sz w:val="22"/>
          <w:szCs w:val="22"/>
        </w:rPr>
        <w:t xml:space="preserve">  </w:t>
      </w:r>
      <w:proofErr w:type="gramEnd"/>
      <w:r w:rsidR="00776D17" w:rsidRPr="0055553F">
        <w:rPr>
          <w:rFonts w:ascii="Garamond" w:hAnsi="Garamond"/>
          <w:sz w:val="22"/>
          <w:szCs w:val="22"/>
        </w:rPr>
        <w:t xml:space="preserve">15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(quinze) dias do recebimento da Notificação, apresentando suas razões ao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Conselho, que, em igual prazo se manifestará, confirmando ou não o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tombamento e fundamentando suas </w:t>
      </w:r>
      <w:r w:rsidRPr="0055553F">
        <w:rPr>
          <w:rFonts w:ascii="Garamond" w:hAnsi="Garamond"/>
          <w:sz w:val="22"/>
          <w:szCs w:val="22"/>
        </w:rPr>
        <w:t>contrarrazões</w:t>
      </w:r>
      <w:r w:rsidR="00776D17" w:rsidRPr="0055553F">
        <w:rPr>
          <w:rFonts w:ascii="Garamond" w:hAnsi="Garamond"/>
          <w:sz w:val="22"/>
          <w:szCs w:val="22"/>
        </w:rPr>
        <w:t xml:space="preserve">. </w:t>
      </w:r>
    </w:p>
    <w:p w14:paraId="69E36532" w14:textId="074611DD" w:rsidR="00776D17" w:rsidRPr="0055553F" w:rsidRDefault="001657E6" w:rsidP="00776D17">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§3º - Convencido do tombamento, o Conselho dará ciência imediata da </w:t>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decisão ao Prefeito Municipal, através da proposta e, em caso contrário, do </w:t>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encaminhamento do Processo, para conhecimento. </w:t>
      </w:r>
    </w:p>
    <w:p w14:paraId="58DB232B" w14:textId="2C0850AC" w:rsidR="00776D17" w:rsidRPr="0055553F" w:rsidRDefault="001657E6" w:rsidP="001657E6">
      <w:pPr>
        <w:spacing w:line="276" w:lineRule="auto"/>
        <w:jc w:val="both"/>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sidR="00776D17" w:rsidRPr="0055553F">
        <w:rPr>
          <w:rFonts w:ascii="Garamond" w:hAnsi="Garamond"/>
          <w:sz w:val="22"/>
          <w:szCs w:val="22"/>
        </w:rPr>
        <w:t xml:space="preserve"> </w:t>
      </w:r>
    </w:p>
    <w:p w14:paraId="5D515150" w14:textId="28EE588D" w:rsidR="00776D17" w:rsidRDefault="001657E6" w:rsidP="00776D17">
      <w:pPr>
        <w:spacing w:line="276" w:lineRule="auto"/>
        <w:jc w:val="both"/>
        <w:rPr>
          <w:rFonts w:ascii="Garamond" w:hAnsi="Garamond"/>
        </w:rPr>
      </w:pPr>
      <w:r>
        <w:rPr>
          <w:rFonts w:ascii="Garamond" w:hAnsi="Garamond"/>
        </w:rPr>
        <w:tab/>
        <w:t xml:space="preserve">Segundo o Decreto nº 007/2004, que aprova </w:t>
      </w:r>
      <w:r w:rsidR="00776D17" w:rsidRPr="00E46A2E">
        <w:rPr>
          <w:rFonts w:ascii="Garamond" w:hAnsi="Garamond"/>
        </w:rPr>
        <w:t>o Regimento Interno do Conselho Deliberativo do Patrimônio Histórico, Cultural, Artístico e Arquitetônico do Município de Cabo V</w:t>
      </w:r>
      <w:r>
        <w:rPr>
          <w:rFonts w:ascii="Garamond" w:hAnsi="Garamond"/>
        </w:rPr>
        <w:t>erde e toma outras providencias:</w:t>
      </w:r>
    </w:p>
    <w:p w14:paraId="206769F4" w14:textId="77777777" w:rsidR="001657E6" w:rsidRPr="00E46A2E" w:rsidRDefault="001657E6" w:rsidP="00776D17">
      <w:pPr>
        <w:spacing w:line="276" w:lineRule="auto"/>
        <w:jc w:val="both"/>
        <w:rPr>
          <w:rFonts w:ascii="Garamond" w:hAnsi="Garamond"/>
        </w:rPr>
      </w:pPr>
    </w:p>
    <w:p w14:paraId="2803BC00" w14:textId="23333105" w:rsidR="00776D17" w:rsidRPr="001657E6" w:rsidRDefault="001657E6" w:rsidP="00776D17">
      <w:pPr>
        <w:spacing w:line="276" w:lineRule="auto"/>
        <w:jc w:val="both"/>
        <w:rPr>
          <w:rFonts w:ascii="Garamond" w:hAnsi="Garamond"/>
          <w:sz w:val="22"/>
          <w:szCs w:val="22"/>
        </w:rPr>
      </w:pPr>
      <w:r>
        <w:rPr>
          <w:rFonts w:ascii="Garamond" w:hAnsi="Garamond"/>
        </w:rPr>
        <w:tab/>
      </w:r>
      <w:r>
        <w:rPr>
          <w:rFonts w:ascii="Garamond" w:hAnsi="Garamond"/>
        </w:rPr>
        <w:tab/>
      </w:r>
      <w:r>
        <w:rPr>
          <w:rFonts w:ascii="Garamond" w:hAnsi="Garamond"/>
        </w:rPr>
        <w:tab/>
      </w:r>
      <w:r w:rsidR="00776D17" w:rsidRPr="001657E6">
        <w:rPr>
          <w:rFonts w:ascii="Garamond" w:hAnsi="Garamond"/>
          <w:sz w:val="22"/>
          <w:szCs w:val="22"/>
        </w:rPr>
        <w:t xml:space="preserve">Art. 5º - </w:t>
      </w:r>
      <w:proofErr w:type="gramStart"/>
      <w:r w:rsidR="00776D17" w:rsidRPr="001657E6">
        <w:rPr>
          <w:rFonts w:ascii="Garamond" w:hAnsi="Garamond"/>
          <w:sz w:val="22"/>
          <w:szCs w:val="22"/>
        </w:rPr>
        <w:t>Compete</w:t>
      </w:r>
      <w:proofErr w:type="gramEnd"/>
      <w:r w:rsidR="00776D17" w:rsidRPr="001657E6">
        <w:rPr>
          <w:rFonts w:ascii="Garamond" w:hAnsi="Garamond"/>
          <w:sz w:val="22"/>
          <w:szCs w:val="22"/>
        </w:rPr>
        <w:t xml:space="preserve"> ao Conselho Deliberativo, nos termos dos </w:t>
      </w:r>
      <w:r w:rsidRPr="001657E6">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sidR="00776D17" w:rsidRPr="001657E6">
        <w:rPr>
          <w:rFonts w:ascii="Garamond" w:hAnsi="Garamond"/>
          <w:sz w:val="22"/>
          <w:szCs w:val="22"/>
        </w:rPr>
        <w:t>dispositivos legais:</w:t>
      </w:r>
    </w:p>
    <w:p w14:paraId="32501DD3" w14:textId="04BDF93D"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I – Promover e preservar a herança cultural do Município; </w:t>
      </w:r>
    </w:p>
    <w:p w14:paraId="4694E89D" w14:textId="6F95BEEF"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II- proteger, em nível Municipal, pelo Instituto do tombamento,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Pr>
          <w:rFonts w:ascii="Garamond" w:hAnsi="Garamond"/>
          <w:sz w:val="22"/>
          <w:szCs w:val="22"/>
        </w:rPr>
        <w:tab/>
      </w:r>
      <w:r w:rsidR="00776D17" w:rsidRPr="001657E6">
        <w:rPr>
          <w:rFonts w:ascii="Garamond" w:hAnsi="Garamond"/>
          <w:sz w:val="22"/>
          <w:szCs w:val="22"/>
        </w:rPr>
        <w:t xml:space="preserve">monumentos, obras, bens e conjuntos de valor histórico, artístico,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paisagístico, arqueológico, etnográfico, bibliográfico, documental e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paisagístico, a que se refere o Artigo 1º da Lei Municipal 1.793 de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Pr>
          <w:rFonts w:ascii="Garamond" w:hAnsi="Garamond"/>
          <w:sz w:val="22"/>
          <w:szCs w:val="22"/>
        </w:rPr>
        <w:tab/>
      </w:r>
      <w:r w:rsidR="00776D17" w:rsidRPr="001657E6">
        <w:rPr>
          <w:rFonts w:ascii="Garamond" w:hAnsi="Garamond"/>
          <w:sz w:val="22"/>
          <w:szCs w:val="22"/>
        </w:rPr>
        <w:t xml:space="preserve">31.12.1997; </w:t>
      </w:r>
    </w:p>
    <w:p w14:paraId="59ACBB61" w14:textId="5ECADC45"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III – estimular, visando </w:t>
      </w:r>
      <w:proofErr w:type="gramStart"/>
      <w:r w:rsidR="00776D17" w:rsidRPr="001657E6">
        <w:rPr>
          <w:rFonts w:ascii="Garamond" w:hAnsi="Garamond"/>
          <w:sz w:val="22"/>
          <w:szCs w:val="22"/>
        </w:rPr>
        <w:t>a</w:t>
      </w:r>
      <w:proofErr w:type="gramEnd"/>
      <w:r w:rsidR="00776D17" w:rsidRPr="001657E6">
        <w:rPr>
          <w:rFonts w:ascii="Garamond" w:hAnsi="Garamond"/>
          <w:sz w:val="22"/>
          <w:szCs w:val="22"/>
        </w:rPr>
        <w:t xml:space="preserve"> preservação do patrimônio cultural, a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Pr>
          <w:rFonts w:ascii="Garamond" w:hAnsi="Garamond"/>
          <w:sz w:val="22"/>
          <w:szCs w:val="22"/>
        </w:rPr>
        <w:tab/>
      </w:r>
      <w:r w:rsidR="00776D17" w:rsidRPr="001657E6">
        <w:rPr>
          <w:rFonts w:ascii="Garamond" w:hAnsi="Garamond"/>
          <w:sz w:val="22"/>
          <w:szCs w:val="22"/>
        </w:rPr>
        <w:t xml:space="preserve">utilização combinada do tombamento com outros mecanismos, de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ordem urbanística e tributária;</w:t>
      </w:r>
    </w:p>
    <w:p w14:paraId="529D6B1A" w14:textId="2771303D"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IV – estimular o planejamento urbano como meio de alcançar os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Pr>
          <w:rFonts w:ascii="Garamond" w:hAnsi="Garamond"/>
          <w:sz w:val="22"/>
          <w:szCs w:val="22"/>
        </w:rPr>
        <w:tab/>
      </w:r>
      <w:r w:rsidR="00776D17" w:rsidRPr="001657E6">
        <w:rPr>
          <w:rFonts w:ascii="Garamond" w:hAnsi="Garamond"/>
          <w:sz w:val="22"/>
          <w:szCs w:val="22"/>
        </w:rPr>
        <w:t xml:space="preserve">objetivos da preservação do patrimônio cultural, notadamente pela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inserção de tal preocupação entre as variáveis consideradas pela Lei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de Uso e Ocupação do solo de Cabo Verde; </w:t>
      </w:r>
    </w:p>
    <w:p w14:paraId="7C22AFBD" w14:textId="0DE850AA"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V – Sugerir ao Executivo Municipal, e dele participar, a formulação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de uma política cultural para o Município; </w:t>
      </w:r>
    </w:p>
    <w:p w14:paraId="59BCEA0F" w14:textId="2CF96C1A"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VI – decidir, à vista dos elementos técnicos levantados, pelo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tombamento voluntário ou compulsório, em caráter provisório ou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definitivo, na forma e no prazo da lei; </w:t>
      </w:r>
    </w:p>
    <w:p w14:paraId="3F6C19CA" w14:textId="0C0A3ED3" w:rsidR="00776D17" w:rsidRPr="001657E6" w:rsidRDefault="001657E6" w:rsidP="00776D17">
      <w:pPr>
        <w:spacing w:line="276" w:lineRule="auto"/>
        <w:jc w:val="both"/>
        <w:rPr>
          <w:rFonts w:ascii="Garamond" w:hAnsi="Garamond"/>
          <w:sz w:val="22"/>
          <w:szCs w:val="22"/>
        </w:rPr>
      </w:pP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sidR="00776D17" w:rsidRPr="001657E6">
        <w:rPr>
          <w:rFonts w:ascii="Garamond" w:hAnsi="Garamond"/>
          <w:sz w:val="22"/>
          <w:szCs w:val="22"/>
        </w:rPr>
        <w:t xml:space="preserve">VII – conhecer da impugnação a processos de tombamentos e </w:t>
      </w:r>
      <w:r w:rsidRPr="001657E6">
        <w:rPr>
          <w:rFonts w:ascii="Garamond" w:hAnsi="Garamond"/>
          <w:sz w:val="22"/>
          <w:szCs w:val="22"/>
        </w:rPr>
        <w:tab/>
      </w:r>
      <w:r w:rsidRPr="001657E6">
        <w:rPr>
          <w:rFonts w:ascii="Garamond" w:hAnsi="Garamond"/>
          <w:sz w:val="22"/>
          <w:szCs w:val="22"/>
        </w:rPr>
        <w:tab/>
      </w:r>
      <w:r w:rsidRPr="001657E6">
        <w:rPr>
          <w:rFonts w:ascii="Garamond" w:hAnsi="Garamond"/>
          <w:sz w:val="22"/>
          <w:szCs w:val="22"/>
        </w:rPr>
        <w:tab/>
      </w:r>
      <w:r>
        <w:rPr>
          <w:rFonts w:ascii="Garamond" w:hAnsi="Garamond"/>
          <w:sz w:val="22"/>
          <w:szCs w:val="22"/>
        </w:rPr>
        <w:tab/>
      </w:r>
      <w:r>
        <w:rPr>
          <w:rFonts w:ascii="Garamond" w:hAnsi="Garamond"/>
          <w:sz w:val="22"/>
          <w:szCs w:val="22"/>
        </w:rPr>
        <w:tab/>
      </w:r>
      <w:r w:rsidR="00776D17" w:rsidRPr="001657E6">
        <w:rPr>
          <w:rFonts w:ascii="Garamond" w:hAnsi="Garamond"/>
          <w:sz w:val="22"/>
          <w:szCs w:val="22"/>
        </w:rPr>
        <w:t>deliberar a respeito no prazo legal;</w:t>
      </w:r>
    </w:p>
    <w:p w14:paraId="31263A24" w14:textId="77777777" w:rsidR="00776D17" w:rsidRPr="00E46A2E" w:rsidRDefault="00776D17" w:rsidP="00776D17">
      <w:pPr>
        <w:spacing w:line="276" w:lineRule="auto"/>
        <w:jc w:val="both"/>
        <w:rPr>
          <w:rFonts w:ascii="Garamond" w:hAnsi="Garamond"/>
        </w:rPr>
      </w:pPr>
    </w:p>
    <w:p w14:paraId="6A2CA755" w14:textId="03D9CDD5" w:rsidR="005C3109" w:rsidRPr="00E46A2E" w:rsidRDefault="001657E6" w:rsidP="005C3109">
      <w:pPr>
        <w:spacing w:line="276" w:lineRule="auto"/>
        <w:jc w:val="both"/>
        <w:rPr>
          <w:rFonts w:ascii="Garamond" w:hAnsi="Garamond"/>
        </w:rPr>
      </w:pPr>
      <w:r>
        <w:rPr>
          <w:rFonts w:ascii="Garamond" w:hAnsi="Garamond"/>
        </w:rPr>
        <w:tab/>
      </w:r>
      <w:r w:rsidR="005C3109" w:rsidRPr="00E46A2E">
        <w:rPr>
          <w:rFonts w:ascii="Garamond" w:hAnsi="Garamond"/>
        </w:rPr>
        <w:t>Em consulta ao Site da Fundação João Pinheiro, foi verif</w:t>
      </w:r>
      <w:r w:rsidR="005C3109">
        <w:rPr>
          <w:rFonts w:ascii="Garamond" w:hAnsi="Garamond"/>
        </w:rPr>
        <w:t>icado que o Município de Cabo Verde</w:t>
      </w:r>
      <w:r w:rsidR="005C3109" w:rsidRPr="00E46A2E">
        <w:rPr>
          <w:rFonts w:ascii="Garamond" w:hAnsi="Garamond"/>
        </w:rPr>
        <w:t xml:space="preserve"> recebeu repasses referentes ao ICMS Cultural, conforme </w:t>
      </w:r>
      <w:proofErr w:type="gramStart"/>
      <w:r w:rsidR="005C3109" w:rsidRPr="00E46A2E">
        <w:rPr>
          <w:rFonts w:ascii="Garamond" w:hAnsi="Garamond"/>
        </w:rPr>
        <w:t>consta</w:t>
      </w:r>
      <w:proofErr w:type="gramEnd"/>
      <w:r w:rsidR="005C3109" w:rsidRPr="00E46A2E">
        <w:rPr>
          <w:rFonts w:ascii="Garamond" w:hAnsi="Garamond"/>
        </w:rPr>
        <w:t xml:space="preserve"> na tabela abaixo os valores re</w:t>
      </w:r>
      <w:r w:rsidR="005C3109">
        <w:rPr>
          <w:rFonts w:ascii="Garamond" w:hAnsi="Garamond"/>
        </w:rPr>
        <w:t>ferentes aos anos de 2013 a 2018</w:t>
      </w:r>
      <w:r w:rsidR="005C3109" w:rsidRPr="00E46A2E">
        <w:rPr>
          <w:rFonts w:ascii="Garamond" w:hAnsi="Garamond"/>
        </w:rPr>
        <w:t xml:space="preserve"> (até o mês de julho):</w:t>
      </w:r>
    </w:p>
    <w:p w14:paraId="4E1C46AA" w14:textId="77777777" w:rsidR="005C3109" w:rsidRPr="00E46A2E" w:rsidRDefault="005C3109" w:rsidP="005C3109">
      <w:pPr>
        <w:spacing w:line="276" w:lineRule="auto"/>
        <w:jc w:val="both"/>
        <w:rPr>
          <w:rFonts w:ascii="Garamond" w:hAnsi="Garamond"/>
        </w:rPr>
      </w:pPr>
    </w:p>
    <w:tbl>
      <w:tblPr>
        <w:tblStyle w:val="Tabelacomgrade"/>
        <w:tblW w:w="8859" w:type="dxa"/>
        <w:jc w:val="center"/>
        <w:tblLook w:val="04A0" w:firstRow="1" w:lastRow="0" w:firstColumn="1" w:lastColumn="0" w:noHBand="0" w:noVBand="1"/>
      </w:tblPr>
      <w:tblGrid>
        <w:gridCol w:w="1440"/>
        <w:gridCol w:w="1440"/>
        <w:gridCol w:w="1441"/>
        <w:gridCol w:w="1441"/>
        <w:gridCol w:w="1441"/>
        <w:gridCol w:w="1656"/>
      </w:tblGrid>
      <w:tr w:rsidR="005C3109" w14:paraId="2893EE80" w14:textId="77777777" w:rsidTr="00D3773D">
        <w:trPr>
          <w:jc w:val="center"/>
        </w:trPr>
        <w:tc>
          <w:tcPr>
            <w:tcW w:w="1440" w:type="dxa"/>
          </w:tcPr>
          <w:p w14:paraId="2DCFB8FB" w14:textId="77777777" w:rsidR="005C3109" w:rsidRDefault="005C3109" w:rsidP="00D3773D">
            <w:pPr>
              <w:spacing w:line="276" w:lineRule="auto"/>
              <w:jc w:val="both"/>
              <w:rPr>
                <w:rFonts w:ascii="Garamond" w:hAnsi="Garamond"/>
              </w:rPr>
            </w:pPr>
            <w:r>
              <w:rPr>
                <w:rFonts w:ascii="Garamond" w:hAnsi="Garamond"/>
              </w:rPr>
              <w:t>Ano</w:t>
            </w:r>
          </w:p>
        </w:tc>
        <w:tc>
          <w:tcPr>
            <w:tcW w:w="1440" w:type="dxa"/>
          </w:tcPr>
          <w:p w14:paraId="14F84B21" w14:textId="77777777" w:rsidR="005C3109" w:rsidRDefault="005C3109" w:rsidP="00D3773D">
            <w:pPr>
              <w:spacing w:line="276" w:lineRule="auto"/>
              <w:jc w:val="both"/>
              <w:rPr>
                <w:rFonts w:ascii="Garamond" w:hAnsi="Garamond"/>
              </w:rPr>
            </w:pPr>
            <w:r>
              <w:rPr>
                <w:rFonts w:ascii="Garamond" w:hAnsi="Garamond"/>
              </w:rPr>
              <w:t>2014</w:t>
            </w:r>
          </w:p>
        </w:tc>
        <w:tc>
          <w:tcPr>
            <w:tcW w:w="1441" w:type="dxa"/>
          </w:tcPr>
          <w:p w14:paraId="1466F194" w14:textId="77777777" w:rsidR="005C3109" w:rsidRDefault="005C3109" w:rsidP="00D3773D">
            <w:pPr>
              <w:spacing w:line="276" w:lineRule="auto"/>
              <w:jc w:val="both"/>
              <w:rPr>
                <w:rFonts w:ascii="Garamond" w:hAnsi="Garamond"/>
              </w:rPr>
            </w:pPr>
            <w:r>
              <w:rPr>
                <w:rFonts w:ascii="Garamond" w:hAnsi="Garamond"/>
              </w:rPr>
              <w:t>2015</w:t>
            </w:r>
          </w:p>
        </w:tc>
        <w:tc>
          <w:tcPr>
            <w:tcW w:w="1441" w:type="dxa"/>
          </w:tcPr>
          <w:p w14:paraId="4C4E8445" w14:textId="77777777" w:rsidR="005C3109" w:rsidRDefault="005C3109" w:rsidP="00D3773D">
            <w:pPr>
              <w:spacing w:line="276" w:lineRule="auto"/>
              <w:jc w:val="both"/>
              <w:rPr>
                <w:rFonts w:ascii="Garamond" w:hAnsi="Garamond"/>
              </w:rPr>
            </w:pPr>
            <w:r>
              <w:rPr>
                <w:rFonts w:ascii="Garamond" w:hAnsi="Garamond"/>
              </w:rPr>
              <w:t>2016</w:t>
            </w:r>
          </w:p>
        </w:tc>
        <w:tc>
          <w:tcPr>
            <w:tcW w:w="1441" w:type="dxa"/>
          </w:tcPr>
          <w:p w14:paraId="7B352C2C" w14:textId="77777777" w:rsidR="005C3109" w:rsidRDefault="005C3109" w:rsidP="00D3773D">
            <w:pPr>
              <w:spacing w:line="276" w:lineRule="auto"/>
              <w:jc w:val="both"/>
              <w:rPr>
                <w:rFonts w:ascii="Garamond" w:hAnsi="Garamond"/>
              </w:rPr>
            </w:pPr>
            <w:r>
              <w:rPr>
                <w:rFonts w:ascii="Garamond" w:hAnsi="Garamond"/>
              </w:rPr>
              <w:t>2017</w:t>
            </w:r>
          </w:p>
        </w:tc>
        <w:tc>
          <w:tcPr>
            <w:tcW w:w="1656" w:type="dxa"/>
          </w:tcPr>
          <w:p w14:paraId="41EC7D69" w14:textId="77777777" w:rsidR="005C3109" w:rsidRDefault="005C3109" w:rsidP="00D3773D">
            <w:pPr>
              <w:spacing w:line="276" w:lineRule="auto"/>
              <w:jc w:val="both"/>
              <w:rPr>
                <w:rFonts w:ascii="Garamond" w:hAnsi="Garamond"/>
              </w:rPr>
            </w:pPr>
            <w:r>
              <w:rPr>
                <w:rFonts w:ascii="Garamond" w:hAnsi="Garamond"/>
              </w:rPr>
              <w:t>2018 (até fev.)</w:t>
            </w:r>
          </w:p>
        </w:tc>
      </w:tr>
      <w:tr w:rsidR="005C3109" w:rsidRPr="00776D17" w14:paraId="324B40FF" w14:textId="77777777" w:rsidTr="00D3773D">
        <w:trPr>
          <w:jc w:val="center"/>
        </w:trPr>
        <w:tc>
          <w:tcPr>
            <w:tcW w:w="1440" w:type="dxa"/>
          </w:tcPr>
          <w:p w14:paraId="4E3177AB" w14:textId="77777777" w:rsidR="005C3109" w:rsidRPr="00776D17" w:rsidRDefault="005C3109" w:rsidP="00D3773D">
            <w:pPr>
              <w:spacing w:line="276" w:lineRule="auto"/>
              <w:jc w:val="both"/>
              <w:rPr>
                <w:rFonts w:ascii="Garamond" w:hAnsi="Garamond"/>
                <w:sz w:val="22"/>
                <w:szCs w:val="22"/>
              </w:rPr>
            </w:pPr>
            <w:r w:rsidRPr="00776D17">
              <w:rPr>
                <w:rFonts w:ascii="Garamond" w:hAnsi="Garamond"/>
                <w:sz w:val="22"/>
                <w:szCs w:val="22"/>
              </w:rPr>
              <w:t>Repasse (R$)</w:t>
            </w:r>
          </w:p>
        </w:tc>
        <w:tc>
          <w:tcPr>
            <w:tcW w:w="1440" w:type="dxa"/>
          </w:tcPr>
          <w:p w14:paraId="5AC8CCC9" w14:textId="77777777" w:rsidR="005C3109" w:rsidRPr="00776D17" w:rsidRDefault="005C3109" w:rsidP="00D3773D">
            <w:pPr>
              <w:spacing w:line="276" w:lineRule="auto"/>
              <w:jc w:val="both"/>
              <w:rPr>
                <w:rFonts w:ascii="Garamond" w:hAnsi="Garamond"/>
                <w:sz w:val="22"/>
                <w:szCs w:val="22"/>
              </w:rPr>
            </w:pPr>
            <w:r>
              <w:rPr>
                <w:rFonts w:ascii="Garamond" w:hAnsi="Garamond"/>
                <w:sz w:val="22"/>
                <w:szCs w:val="22"/>
              </w:rPr>
              <w:t>R$138.456,59</w:t>
            </w:r>
          </w:p>
        </w:tc>
        <w:tc>
          <w:tcPr>
            <w:tcW w:w="1441" w:type="dxa"/>
          </w:tcPr>
          <w:p w14:paraId="646529E9" w14:textId="77777777" w:rsidR="005C3109" w:rsidRPr="00776D17" w:rsidRDefault="005C3109" w:rsidP="00D3773D">
            <w:pPr>
              <w:spacing w:line="276" w:lineRule="auto"/>
              <w:jc w:val="both"/>
              <w:rPr>
                <w:rFonts w:ascii="Garamond" w:hAnsi="Garamond"/>
                <w:sz w:val="22"/>
                <w:szCs w:val="22"/>
              </w:rPr>
            </w:pPr>
            <w:r w:rsidRPr="00776D17">
              <w:rPr>
                <w:rFonts w:ascii="Garamond" w:hAnsi="Garamond"/>
                <w:sz w:val="22"/>
                <w:szCs w:val="22"/>
              </w:rPr>
              <w:t>R$209.613,75</w:t>
            </w:r>
          </w:p>
        </w:tc>
        <w:tc>
          <w:tcPr>
            <w:tcW w:w="1441" w:type="dxa"/>
          </w:tcPr>
          <w:p w14:paraId="1805C942" w14:textId="77777777" w:rsidR="005C3109" w:rsidRPr="00776D17" w:rsidRDefault="005C3109" w:rsidP="00D3773D">
            <w:pPr>
              <w:spacing w:line="276" w:lineRule="auto"/>
              <w:jc w:val="both"/>
              <w:rPr>
                <w:rFonts w:ascii="Garamond" w:hAnsi="Garamond"/>
                <w:sz w:val="22"/>
                <w:szCs w:val="22"/>
              </w:rPr>
            </w:pPr>
            <w:r w:rsidRPr="00776D17">
              <w:rPr>
                <w:rFonts w:ascii="Garamond" w:hAnsi="Garamond"/>
                <w:sz w:val="22"/>
                <w:szCs w:val="22"/>
              </w:rPr>
              <w:t>R$201.041,91</w:t>
            </w:r>
          </w:p>
        </w:tc>
        <w:tc>
          <w:tcPr>
            <w:tcW w:w="1441" w:type="dxa"/>
          </w:tcPr>
          <w:p w14:paraId="310694E3" w14:textId="77777777" w:rsidR="005C3109" w:rsidRPr="00776D17" w:rsidRDefault="005C3109" w:rsidP="00D3773D">
            <w:pPr>
              <w:spacing w:line="276" w:lineRule="auto"/>
              <w:jc w:val="both"/>
              <w:rPr>
                <w:rFonts w:ascii="Garamond" w:hAnsi="Garamond"/>
                <w:sz w:val="22"/>
                <w:szCs w:val="22"/>
              </w:rPr>
            </w:pPr>
            <w:r w:rsidRPr="00776D17">
              <w:rPr>
                <w:rFonts w:ascii="Garamond" w:hAnsi="Garamond"/>
                <w:sz w:val="22"/>
                <w:szCs w:val="22"/>
              </w:rPr>
              <w:t>R$187.250,37</w:t>
            </w:r>
          </w:p>
        </w:tc>
        <w:tc>
          <w:tcPr>
            <w:tcW w:w="1656" w:type="dxa"/>
          </w:tcPr>
          <w:p w14:paraId="648A8CDF" w14:textId="77777777" w:rsidR="005C3109" w:rsidRPr="00776D17" w:rsidRDefault="005C3109" w:rsidP="00D3773D">
            <w:pPr>
              <w:spacing w:line="276" w:lineRule="auto"/>
              <w:jc w:val="both"/>
              <w:rPr>
                <w:rFonts w:ascii="Garamond" w:hAnsi="Garamond"/>
                <w:sz w:val="22"/>
                <w:szCs w:val="22"/>
              </w:rPr>
            </w:pPr>
            <w:r w:rsidRPr="00776D17">
              <w:rPr>
                <w:rFonts w:ascii="Garamond" w:hAnsi="Garamond"/>
                <w:sz w:val="22"/>
                <w:szCs w:val="22"/>
              </w:rPr>
              <w:t>R$ 32.301,17</w:t>
            </w:r>
          </w:p>
        </w:tc>
      </w:tr>
    </w:tbl>
    <w:p w14:paraId="0C094564" w14:textId="77777777" w:rsidR="005C3109" w:rsidRDefault="005C3109" w:rsidP="005C3109">
      <w:pPr>
        <w:spacing w:line="276" w:lineRule="auto"/>
        <w:jc w:val="both"/>
        <w:rPr>
          <w:rFonts w:ascii="Garamond" w:hAnsi="Garamond"/>
        </w:rPr>
      </w:pPr>
    </w:p>
    <w:p w14:paraId="5AB7BD22" w14:textId="77777777" w:rsidR="005C3109" w:rsidRDefault="005C3109" w:rsidP="005C3109">
      <w:pPr>
        <w:spacing w:line="276" w:lineRule="auto"/>
        <w:jc w:val="both"/>
        <w:rPr>
          <w:rFonts w:ascii="Garamond" w:hAnsi="Garamond"/>
        </w:rPr>
      </w:pPr>
      <w:r>
        <w:rPr>
          <w:rFonts w:ascii="Garamond" w:hAnsi="Garamond"/>
        </w:rPr>
        <w:tab/>
      </w:r>
      <w:r w:rsidRPr="00E46A2E">
        <w:rPr>
          <w:rFonts w:ascii="Garamond" w:hAnsi="Garamond"/>
        </w:rPr>
        <w:t xml:space="preserve"> Em razão da existência de bens tombados e inventariados em seu território, o município usufrui bônus decorrentes do cumprimento de tal dever, recebendo repasses de ICMS Cultural (Lei Robin Hood – Lei Estadual 13.803/00), que dá a ele capacidade </w:t>
      </w:r>
      <w:r w:rsidRPr="00E46A2E">
        <w:rPr>
          <w:rFonts w:ascii="Garamond" w:hAnsi="Garamond"/>
        </w:rPr>
        <w:lastRenderedPageBreak/>
        <w:t xml:space="preserve">financeira para realizar as obras emergenciais e de conservação e manutenção que forem necessárias para a preservação dos seus bens culturais. </w:t>
      </w:r>
    </w:p>
    <w:p w14:paraId="55DF96D8" w14:textId="77777777" w:rsidR="005C3109" w:rsidRPr="00E46A2E" w:rsidRDefault="005C3109" w:rsidP="005C3109">
      <w:pPr>
        <w:spacing w:line="276" w:lineRule="auto"/>
        <w:jc w:val="both"/>
        <w:rPr>
          <w:rFonts w:ascii="Garamond" w:hAnsi="Garamond"/>
        </w:rPr>
      </w:pPr>
    </w:p>
    <w:p w14:paraId="7DAABFF8" w14:textId="77777777" w:rsidR="005C3109" w:rsidRPr="00E46A2E" w:rsidRDefault="005C3109" w:rsidP="005C3109">
      <w:pPr>
        <w:spacing w:line="276" w:lineRule="auto"/>
        <w:jc w:val="both"/>
        <w:rPr>
          <w:rFonts w:ascii="Garamond" w:hAnsi="Garamond"/>
        </w:rPr>
      </w:pPr>
      <w:r>
        <w:rPr>
          <w:rFonts w:ascii="Garamond" w:hAnsi="Garamond"/>
        </w:rPr>
        <w:tab/>
      </w:r>
      <w:r w:rsidRPr="00E46A2E">
        <w:rPr>
          <w:rFonts w:ascii="Garamond" w:hAnsi="Garamond"/>
        </w:rPr>
        <w:t>É fundamental o papel que os municípios desempenham na salvaguarda do seu patrimônio cultural e natural, uma vez que é a comunidade que identifica e define os símbolos e referências no espaço vivenciado por ela.</w:t>
      </w:r>
    </w:p>
    <w:p w14:paraId="1600F704" w14:textId="77777777" w:rsidR="005C3109" w:rsidRDefault="005C3109" w:rsidP="00E46A2E">
      <w:pPr>
        <w:spacing w:line="276" w:lineRule="auto"/>
        <w:jc w:val="both"/>
        <w:rPr>
          <w:rFonts w:ascii="Garamond" w:hAnsi="Garamond"/>
        </w:rPr>
      </w:pPr>
    </w:p>
    <w:p w14:paraId="7910D730" w14:textId="55BA203F" w:rsidR="006D718E" w:rsidRDefault="005C3109" w:rsidP="00E46A2E">
      <w:pPr>
        <w:spacing w:line="276" w:lineRule="auto"/>
        <w:jc w:val="both"/>
        <w:rPr>
          <w:rFonts w:ascii="Garamond" w:hAnsi="Garamond"/>
        </w:rPr>
      </w:pPr>
      <w:r>
        <w:rPr>
          <w:rFonts w:ascii="Garamond" w:hAnsi="Garamond"/>
        </w:rPr>
        <w:tab/>
      </w:r>
      <w:r w:rsidR="006D718E" w:rsidRPr="00E46A2E">
        <w:rPr>
          <w:rFonts w:ascii="Garamond" w:hAnsi="Garamond"/>
        </w:rPr>
        <w:t>É dever do Poder Público e de toda a comunidade a proteção e conservação dos bens c</w:t>
      </w:r>
      <w:r w:rsidR="001657E6">
        <w:rPr>
          <w:rFonts w:ascii="Garamond" w:hAnsi="Garamond"/>
        </w:rPr>
        <w:t>ulturais. O município de Cabo Verde</w:t>
      </w:r>
      <w:r w:rsidR="006D718E" w:rsidRPr="00E46A2E">
        <w:rPr>
          <w:rFonts w:ascii="Garamond" w:hAnsi="Garamond"/>
        </w:rPr>
        <w:t xml:space="preserve"> contempla o Patrimônio Cultural em sua legislação, devendo cumpri-la de modo efetivo, defendendo, preservando e recuperando o patrimônio cultural da cidade.</w:t>
      </w:r>
    </w:p>
    <w:p w14:paraId="6073EFBF" w14:textId="77777777" w:rsidR="005C3109" w:rsidRPr="00E46A2E" w:rsidRDefault="005C3109" w:rsidP="00E46A2E">
      <w:pPr>
        <w:spacing w:line="276" w:lineRule="auto"/>
        <w:jc w:val="both"/>
        <w:rPr>
          <w:rFonts w:ascii="Garamond" w:hAnsi="Garamond"/>
        </w:rPr>
      </w:pPr>
    </w:p>
    <w:p w14:paraId="076CC3CF" w14:textId="33F1D2DE" w:rsidR="006D718E" w:rsidRPr="001657E6" w:rsidRDefault="001657E6" w:rsidP="00E46A2E">
      <w:pPr>
        <w:spacing w:line="276" w:lineRule="auto"/>
        <w:jc w:val="both"/>
        <w:rPr>
          <w:rFonts w:ascii="Garamond" w:hAnsi="Garamond"/>
          <w:b/>
        </w:rPr>
      </w:pPr>
      <w:r>
        <w:rPr>
          <w:rFonts w:ascii="Garamond" w:hAnsi="Garamond"/>
          <w:b/>
        </w:rPr>
        <w:t xml:space="preserve">10. </w:t>
      </w:r>
      <w:r w:rsidR="006D718E" w:rsidRPr="001657E6">
        <w:rPr>
          <w:rFonts w:ascii="Garamond" w:hAnsi="Garamond"/>
          <w:b/>
        </w:rPr>
        <w:t>Conclusões:</w:t>
      </w:r>
    </w:p>
    <w:p w14:paraId="72A08123" w14:textId="77777777" w:rsidR="006D718E" w:rsidRPr="00E46A2E" w:rsidRDefault="006D718E" w:rsidP="00E46A2E">
      <w:pPr>
        <w:spacing w:line="276" w:lineRule="auto"/>
        <w:jc w:val="both"/>
        <w:rPr>
          <w:rFonts w:ascii="Garamond" w:hAnsi="Garamond"/>
        </w:rPr>
      </w:pPr>
    </w:p>
    <w:p w14:paraId="493964E5" w14:textId="7355DBEC" w:rsidR="0060157E" w:rsidRDefault="001657E6" w:rsidP="00E46A2E">
      <w:pPr>
        <w:spacing w:line="276" w:lineRule="auto"/>
        <w:jc w:val="both"/>
        <w:rPr>
          <w:rFonts w:ascii="Garamond" w:hAnsi="Garamond"/>
        </w:rPr>
      </w:pPr>
      <w:r>
        <w:rPr>
          <w:rFonts w:ascii="Garamond" w:hAnsi="Garamond"/>
        </w:rPr>
        <w:tab/>
      </w:r>
      <w:r w:rsidR="006D718E" w:rsidRPr="00E46A2E">
        <w:rPr>
          <w:rFonts w:ascii="Garamond" w:hAnsi="Garamond"/>
        </w:rPr>
        <w:t xml:space="preserve">A Igreja Matriz de </w:t>
      </w:r>
      <w:r w:rsidR="005C3109">
        <w:rPr>
          <w:rFonts w:ascii="Garamond" w:hAnsi="Garamond"/>
        </w:rPr>
        <w:t xml:space="preserve">Nossa Senhora da Assunção </w:t>
      </w:r>
      <w:r w:rsidR="006D718E" w:rsidRPr="00E46A2E">
        <w:rPr>
          <w:rFonts w:ascii="Garamond" w:hAnsi="Garamond"/>
        </w:rPr>
        <w:t xml:space="preserve">de </w:t>
      </w:r>
      <w:r w:rsidR="00927819">
        <w:rPr>
          <w:rFonts w:ascii="Garamond" w:hAnsi="Garamond"/>
        </w:rPr>
        <w:t>Cabo Verde</w:t>
      </w:r>
      <w:r w:rsidR="006D718E" w:rsidRPr="00E46A2E">
        <w:rPr>
          <w:rFonts w:ascii="Garamond" w:hAnsi="Garamond"/>
        </w:rPr>
        <w:t xml:space="preserve"> possui valor cultural que foi reconhecido pelo município </w:t>
      </w:r>
      <w:r w:rsidR="00927819">
        <w:rPr>
          <w:rFonts w:ascii="Garamond" w:hAnsi="Garamond"/>
        </w:rPr>
        <w:t xml:space="preserve">através do inventário e </w:t>
      </w:r>
      <w:r w:rsidR="006D718E" w:rsidRPr="00E46A2E">
        <w:rPr>
          <w:rFonts w:ascii="Garamond" w:hAnsi="Garamond"/>
        </w:rPr>
        <w:t xml:space="preserve">ao iniciar o processo de tombamento municipal. </w:t>
      </w:r>
      <w:r w:rsidR="0060157E">
        <w:rPr>
          <w:rFonts w:ascii="Garamond" w:hAnsi="Garamond"/>
        </w:rPr>
        <w:t xml:space="preserve">O responsável foi notificado, apresentou impugnação que foi analisada </w:t>
      </w:r>
      <w:r w:rsidR="00741A61">
        <w:rPr>
          <w:rFonts w:ascii="Garamond" w:hAnsi="Garamond"/>
        </w:rPr>
        <w:t>pelo COMPAC que deliberou pel</w:t>
      </w:r>
      <w:r w:rsidR="0060157E" w:rsidRPr="00E46A2E">
        <w:rPr>
          <w:rFonts w:ascii="Garamond" w:hAnsi="Garamond"/>
        </w:rPr>
        <w:t>o tombamento compulsório definitivo da Igreja Matriz de</w:t>
      </w:r>
      <w:r w:rsidR="00741A61">
        <w:rPr>
          <w:rFonts w:ascii="Garamond" w:hAnsi="Garamond"/>
        </w:rPr>
        <w:t xml:space="preserve"> Cabo Verde. O</w:t>
      </w:r>
      <w:r w:rsidR="0060157E" w:rsidRPr="00E46A2E">
        <w:rPr>
          <w:rFonts w:ascii="Garamond" w:hAnsi="Garamond"/>
        </w:rPr>
        <w:t xml:space="preserve"> bem foi inscrito no livro do tombo, inscrição nº 24. </w:t>
      </w:r>
    </w:p>
    <w:p w14:paraId="39E07EA8" w14:textId="77777777" w:rsidR="0060157E" w:rsidRDefault="0060157E" w:rsidP="00E46A2E">
      <w:pPr>
        <w:spacing w:line="276" w:lineRule="auto"/>
        <w:jc w:val="both"/>
        <w:rPr>
          <w:rFonts w:ascii="Garamond" w:hAnsi="Garamond"/>
        </w:rPr>
      </w:pPr>
    </w:p>
    <w:p w14:paraId="12870A9D" w14:textId="6CD0B600" w:rsidR="006D718E" w:rsidRPr="00EF224A" w:rsidRDefault="00741A61" w:rsidP="00E46A2E">
      <w:pPr>
        <w:spacing w:line="276" w:lineRule="auto"/>
        <w:jc w:val="both"/>
        <w:rPr>
          <w:rFonts w:ascii="Garamond" w:hAnsi="Garamond"/>
          <w:u w:val="single"/>
        </w:rPr>
      </w:pPr>
      <w:r>
        <w:rPr>
          <w:rFonts w:ascii="Garamond" w:hAnsi="Garamond"/>
        </w:rPr>
        <w:tab/>
      </w:r>
      <w:r w:rsidR="00927819">
        <w:rPr>
          <w:rFonts w:ascii="Garamond" w:hAnsi="Garamond"/>
        </w:rPr>
        <w:t xml:space="preserve">Não </w:t>
      </w:r>
      <w:r w:rsidR="006D718E" w:rsidRPr="00E46A2E">
        <w:rPr>
          <w:rFonts w:ascii="Garamond" w:hAnsi="Garamond"/>
        </w:rPr>
        <w:t xml:space="preserve">houve nenhuma manifestação formal do encerramento / arquivamento do processo de tombamento, seja através de oficio ou ata de reunião. </w:t>
      </w:r>
      <w:r w:rsidR="006D718E" w:rsidRPr="00EF224A">
        <w:rPr>
          <w:rFonts w:ascii="Garamond" w:hAnsi="Garamond"/>
          <w:u w:val="single"/>
        </w:rPr>
        <w:t>Desta forma, este Setor Técnico considera que o bem cultural ainda se encontra tombado provisoriamente</w:t>
      </w:r>
      <w:r w:rsidR="008E3BD2">
        <w:rPr>
          <w:rStyle w:val="Refdenotaderodap"/>
          <w:u w:val="single"/>
        </w:rPr>
        <w:footnoteReference w:id="4"/>
      </w:r>
      <w:r w:rsidR="006D718E" w:rsidRPr="00EF224A">
        <w:rPr>
          <w:rFonts w:ascii="Garamond" w:hAnsi="Garamond"/>
          <w:u w:val="single"/>
        </w:rPr>
        <w:t xml:space="preserve"> que, para os efeitos legais, se eq</w:t>
      </w:r>
      <w:r w:rsidR="00927819" w:rsidRPr="00EF224A">
        <w:rPr>
          <w:rFonts w:ascii="Garamond" w:hAnsi="Garamond"/>
          <w:u w:val="single"/>
        </w:rPr>
        <w:t>uipara ao tombamento definitivo</w:t>
      </w:r>
      <w:r w:rsidR="006D718E" w:rsidRPr="00EF224A">
        <w:rPr>
          <w:rFonts w:ascii="Garamond" w:hAnsi="Garamond"/>
          <w:u w:val="single"/>
        </w:rPr>
        <w:t xml:space="preserve">. </w:t>
      </w:r>
    </w:p>
    <w:p w14:paraId="61AED5EA" w14:textId="77777777" w:rsidR="006D718E" w:rsidRDefault="006D718E" w:rsidP="00E46A2E">
      <w:pPr>
        <w:spacing w:line="276" w:lineRule="auto"/>
        <w:jc w:val="both"/>
        <w:rPr>
          <w:rFonts w:ascii="Garamond" w:hAnsi="Garamond"/>
        </w:rPr>
      </w:pPr>
    </w:p>
    <w:p w14:paraId="3BBDD92E" w14:textId="42340B05" w:rsidR="0060157E" w:rsidRDefault="0060157E" w:rsidP="0060157E">
      <w:pPr>
        <w:spacing w:line="276" w:lineRule="auto"/>
        <w:jc w:val="both"/>
        <w:rPr>
          <w:rFonts w:ascii="Garamond" w:hAnsi="Garamond"/>
        </w:rPr>
      </w:pPr>
      <w:r>
        <w:rPr>
          <w:rFonts w:ascii="Garamond" w:hAnsi="Garamond"/>
        </w:rPr>
        <w:tab/>
      </w:r>
      <w:r w:rsidRPr="00E46A2E">
        <w:rPr>
          <w:rFonts w:ascii="Garamond" w:hAnsi="Garamond"/>
        </w:rPr>
        <w:t xml:space="preserve">Conforme se apurou, </w:t>
      </w:r>
      <w:r w:rsidR="00741A61">
        <w:rPr>
          <w:rFonts w:ascii="Garamond" w:hAnsi="Garamond"/>
        </w:rPr>
        <w:t xml:space="preserve">o alvará de construção foi </w:t>
      </w:r>
      <w:r w:rsidRPr="00E46A2E">
        <w:rPr>
          <w:rFonts w:ascii="Garamond" w:hAnsi="Garamond"/>
        </w:rPr>
        <w:t xml:space="preserve">concedido pela Prefeitura Municipal em 24 de maio de 2017, </w:t>
      </w:r>
      <w:r w:rsidR="00741A61">
        <w:rPr>
          <w:rFonts w:ascii="Garamond" w:hAnsi="Garamond"/>
        </w:rPr>
        <w:t>ou seja, após a notificação do proprietário. Não houve</w:t>
      </w:r>
      <w:proofErr w:type="gramStart"/>
      <w:r w:rsidR="00741A61">
        <w:rPr>
          <w:rFonts w:ascii="Garamond" w:hAnsi="Garamond"/>
        </w:rPr>
        <w:t xml:space="preserve"> </w:t>
      </w:r>
      <w:r w:rsidRPr="00E46A2E">
        <w:rPr>
          <w:rFonts w:ascii="Garamond" w:hAnsi="Garamond"/>
        </w:rPr>
        <w:t xml:space="preserve"> </w:t>
      </w:r>
      <w:proofErr w:type="gramEnd"/>
      <w:r w:rsidRPr="00E46A2E">
        <w:rPr>
          <w:rFonts w:ascii="Garamond" w:hAnsi="Garamond"/>
        </w:rPr>
        <w:t xml:space="preserve">anuência prévia do COMPAC, necessária considerando que o bem </w:t>
      </w:r>
      <w:r w:rsidR="00214FE4">
        <w:rPr>
          <w:rFonts w:ascii="Garamond" w:hAnsi="Garamond"/>
        </w:rPr>
        <w:t xml:space="preserve">é inventariado e </w:t>
      </w:r>
      <w:r w:rsidRPr="00E46A2E">
        <w:rPr>
          <w:rFonts w:ascii="Garamond" w:hAnsi="Garamond"/>
        </w:rPr>
        <w:t xml:space="preserve">já se encontrava sob os efeitos do tombamento provisório. </w:t>
      </w:r>
      <w:r w:rsidRPr="006E463A">
        <w:rPr>
          <w:rFonts w:ascii="Garamond" w:hAnsi="Garamond"/>
          <w:u w:val="single"/>
        </w:rPr>
        <w:t>Portanto, consideramos que o Alvará</w:t>
      </w:r>
      <w:proofErr w:type="gramStart"/>
      <w:r w:rsidRPr="006E463A">
        <w:rPr>
          <w:rFonts w:ascii="Garamond" w:hAnsi="Garamond"/>
          <w:u w:val="single"/>
        </w:rPr>
        <w:t xml:space="preserve">  </w:t>
      </w:r>
      <w:proofErr w:type="gramEnd"/>
      <w:r w:rsidRPr="006E463A">
        <w:rPr>
          <w:rFonts w:ascii="Garamond" w:hAnsi="Garamond"/>
          <w:u w:val="single"/>
        </w:rPr>
        <w:t>de Licença nº 067/2017 foi concedido irregularmente.</w:t>
      </w:r>
      <w:r w:rsidRPr="00E46A2E">
        <w:rPr>
          <w:rFonts w:ascii="Garamond" w:hAnsi="Garamond"/>
        </w:rPr>
        <w:t xml:space="preserve"> </w:t>
      </w:r>
    </w:p>
    <w:p w14:paraId="7C0DCE85" w14:textId="77777777" w:rsidR="005C3109" w:rsidRDefault="005C3109" w:rsidP="0060157E">
      <w:pPr>
        <w:spacing w:line="276" w:lineRule="auto"/>
        <w:jc w:val="both"/>
        <w:rPr>
          <w:rFonts w:ascii="Garamond" w:hAnsi="Garamond"/>
        </w:rPr>
      </w:pPr>
    </w:p>
    <w:p w14:paraId="0232A296" w14:textId="63631BD8" w:rsidR="002E5D6D" w:rsidRPr="004E78B7" w:rsidRDefault="005C3109" w:rsidP="002E5D6D">
      <w:pPr>
        <w:spacing w:line="276" w:lineRule="auto"/>
        <w:ind w:firstLine="360"/>
        <w:jc w:val="both"/>
        <w:rPr>
          <w:rFonts w:ascii="Garamond" w:hAnsi="Garamond"/>
          <w:u w:val="single"/>
        </w:rPr>
      </w:pPr>
      <w:r>
        <w:rPr>
          <w:rFonts w:ascii="Garamond" w:hAnsi="Garamond"/>
        </w:rPr>
        <w:tab/>
      </w:r>
      <w:r w:rsidR="002E5D6D" w:rsidRPr="002E5D6D">
        <w:rPr>
          <w:rFonts w:ascii="Garamond" w:hAnsi="Garamond"/>
        </w:rPr>
        <w:t xml:space="preserve">Devido ao </w:t>
      </w:r>
      <w:r w:rsidR="00DF2F47">
        <w:rPr>
          <w:rFonts w:ascii="Garamond" w:hAnsi="Garamond"/>
        </w:rPr>
        <w:t>precário</w:t>
      </w:r>
      <w:r w:rsidR="002E5D6D" w:rsidRPr="002E5D6D">
        <w:rPr>
          <w:rFonts w:ascii="Garamond" w:hAnsi="Garamond"/>
        </w:rPr>
        <w:t xml:space="preserve"> estado de conservação geral da Igreja Matriz de Cabo Verde, e seu uso destacado dentro da comunidade, </w:t>
      </w:r>
      <w:r w:rsidR="00C668A0">
        <w:rPr>
          <w:rFonts w:ascii="Garamond" w:hAnsi="Garamond"/>
        </w:rPr>
        <w:t>e</w:t>
      </w:r>
      <w:r w:rsidR="00C668A0" w:rsidRPr="001A2136">
        <w:rPr>
          <w:rFonts w:ascii="Garamond" w:hAnsi="Garamond"/>
        </w:rPr>
        <w:t xml:space="preserve">ste Setor Técnico entende que as obras eram realmente necessárias, considerando o precário estado de conservação do templo. </w:t>
      </w:r>
      <w:r w:rsidR="002E5D6D" w:rsidRPr="008A587F">
        <w:rPr>
          <w:rFonts w:ascii="Garamond" w:hAnsi="Garamond"/>
        </w:rPr>
        <w:t>Entretanto</w:t>
      </w:r>
      <w:r w:rsidR="002E5D6D" w:rsidRPr="002E5D6D">
        <w:rPr>
          <w:rFonts w:ascii="Garamond" w:hAnsi="Garamond"/>
        </w:rPr>
        <w:t>, o p</w:t>
      </w:r>
      <w:r w:rsidRPr="002E5D6D">
        <w:rPr>
          <w:rFonts w:ascii="Garamond" w:hAnsi="Garamond"/>
        </w:rPr>
        <w:t>rojeto apresentado não pode ser considerado um projeto de restauração, tendo em vista que não foram desenvolvidos os estudos prévios para fundamentar as decisões de projeto e não há elementos suficientes para a perfeita execução da obra, como a falta de níveis, cotas e detalhamentos.</w:t>
      </w:r>
      <w:r w:rsidR="002E5D6D" w:rsidRPr="002E5D6D">
        <w:rPr>
          <w:rFonts w:ascii="Garamond" w:hAnsi="Garamond"/>
        </w:rPr>
        <w:t xml:space="preserve"> Destaca-se que </w:t>
      </w:r>
      <w:r w:rsidR="002E5D6D" w:rsidRPr="004E78B7">
        <w:rPr>
          <w:rFonts w:ascii="Garamond" w:hAnsi="Garamond"/>
          <w:u w:val="single"/>
        </w:rPr>
        <w:t xml:space="preserve">no projeto de intervenção há a proposição de algumas interferências que não condizem com a preservação do bem conforme suas características originais. </w:t>
      </w:r>
    </w:p>
    <w:p w14:paraId="6F543345" w14:textId="6B3DFBE7" w:rsidR="005C3109" w:rsidRDefault="005C3109" w:rsidP="005C3109">
      <w:pPr>
        <w:spacing w:line="276" w:lineRule="auto"/>
        <w:jc w:val="both"/>
        <w:rPr>
          <w:rFonts w:ascii="Garamond" w:hAnsi="Garamond"/>
        </w:rPr>
      </w:pPr>
    </w:p>
    <w:p w14:paraId="1B7B4C83" w14:textId="266F7229" w:rsidR="00DF2F47" w:rsidRDefault="00DF2F47" w:rsidP="005C3109">
      <w:pPr>
        <w:spacing w:line="276" w:lineRule="auto"/>
        <w:jc w:val="both"/>
        <w:rPr>
          <w:rFonts w:ascii="Garamond" w:hAnsi="Garamond"/>
        </w:rPr>
      </w:pPr>
      <w:r>
        <w:rPr>
          <w:rFonts w:ascii="Garamond" w:hAnsi="Garamond"/>
        </w:rPr>
        <w:lastRenderedPageBreak/>
        <w:tab/>
      </w:r>
      <w:r w:rsidR="00C668A0">
        <w:rPr>
          <w:rFonts w:ascii="Garamond" w:hAnsi="Garamond"/>
        </w:rPr>
        <w:t xml:space="preserve">A </w:t>
      </w:r>
      <w:r>
        <w:rPr>
          <w:rFonts w:ascii="Garamond" w:hAnsi="Garamond"/>
        </w:rPr>
        <w:t>obra se encontra em estágio ava</w:t>
      </w:r>
      <w:r w:rsidR="008836E3">
        <w:rPr>
          <w:rFonts w:ascii="Garamond" w:hAnsi="Garamond"/>
        </w:rPr>
        <w:t xml:space="preserve">nçado, já em fase de conclusão. </w:t>
      </w:r>
      <w:r>
        <w:rPr>
          <w:rFonts w:ascii="Garamond" w:hAnsi="Garamond"/>
        </w:rPr>
        <w:t xml:space="preserve">Considera-se que as intervenções realizadas são irreversíveis e resgatar as características originais, além de ser um pastiche, tendo em vista que os materiais autênticos se perderam, </w:t>
      </w:r>
      <w:r w:rsidR="008836E3">
        <w:rPr>
          <w:rFonts w:ascii="Garamond" w:hAnsi="Garamond"/>
        </w:rPr>
        <w:t>significaria perda dos recursos e esforços empreendidos p</w:t>
      </w:r>
      <w:r w:rsidR="00C668A0">
        <w:rPr>
          <w:rFonts w:ascii="Garamond" w:hAnsi="Garamond"/>
        </w:rPr>
        <w:t>ara obtenção dos recursos</w:t>
      </w:r>
      <w:r w:rsidR="008836E3">
        <w:rPr>
          <w:rFonts w:ascii="Garamond" w:hAnsi="Garamond"/>
        </w:rPr>
        <w:t>.</w:t>
      </w:r>
    </w:p>
    <w:p w14:paraId="022458EA" w14:textId="77777777" w:rsidR="00C668A0" w:rsidRDefault="00C668A0" w:rsidP="005C3109">
      <w:pPr>
        <w:spacing w:line="276" w:lineRule="auto"/>
        <w:jc w:val="both"/>
        <w:rPr>
          <w:rFonts w:ascii="Garamond" w:hAnsi="Garamond"/>
        </w:rPr>
      </w:pPr>
    </w:p>
    <w:p w14:paraId="021219AB" w14:textId="6B1C0D17" w:rsidR="008836E3" w:rsidRDefault="008836E3" w:rsidP="005C3109">
      <w:pPr>
        <w:spacing w:line="276" w:lineRule="auto"/>
        <w:jc w:val="both"/>
        <w:rPr>
          <w:rFonts w:ascii="Garamond" w:hAnsi="Garamond"/>
        </w:rPr>
      </w:pPr>
      <w:r>
        <w:rPr>
          <w:rFonts w:ascii="Garamond" w:hAnsi="Garamond"/>
        </w:rPr>
        <w:tab/>
        <w:t xml:space="preserve">Apesar de ter sido realizada sem autorização do COMPAC e desconsiderando elementos fundamentais de um projeto de restauro (autenticidade, reversibilidade, </w:t>
      </w:r>
      <w:proofErr w:type="spellStart"/>
      <w:r>
        <w:rPr>
          <w:rFonts w:ascii="Garamond" w:hAnsi="Garamond"/>
        </w:rPr>
        <w:t>etc</w:t>
      </w:r>
      <w:proofErr w:type="spellEnd"/>
      <w:r>
        <w:rPr>
          <w:rFonts w:ascii="Garamond" w:hAnsi="Garamond"/>
        </w:rPr>
        <w:t xml:space="preserve">) podemos considerar que parte das intervenções qualificou o espaço, proporcionando mais conforto aos usuários do espaço. </w:t>
      </w:r>
    </w:p>
    <w:p w14:paraId="0B6F5724" w14:textId="77777777" w:rsidR="008836E3" w:rsidRDefault="008836E3" w:rsidP="005C3109">
      <w:pPr>
        <w:spacing w:line="276" w:lineRule="auto"/>
        <w:jc w:val="both"/>
        <w:rPr>
          <w:rFonts w:ascii="Garamond" w:hAnsi="Garamond"/>
        </w:rPr>
      </w:pPr>
    </w:p>
    <w:p w14:paraId="2A2C9585" w14:textId="77777777" w:rsidR="003E0136" w:rsidRPr="0041316F" w:rsidRDefault="008836E3" w:rsidP="005C3109">
      <w:pPr>
        <w:spacing w:line="276" w:lineRule="auto"/>
        <w:jc w:val="both"/>
        <w:rPr>
          <w:rFonts w:ascii="Garamond" w:hAnsi="Garamond"/>
          <w:u w:val="single"/>
        </w:rPr>
      </w:pPr>
      <w:r>
        <w:rPr>
          <w:rFonts w:ascii="Garamond" w:hAnsi="Garamond"/>
        </w:rPr>
        <w:tab/>
      </w:r>
      <w:r w:rsidR="00C668A0" w:rsidRPr="0041316F">
        <w:rPr>
          <w:rFonts w:ascii="Garamond" w:hAnsi="Garamond"/>
          <w:u w:val="single"/>
        </w:rPr>
        <w:t>Por todo o exposto, este Setor Técnico entende que as etapas da obra já realizadas (substituição das portas e janelas; rebaixamento presbitério e alteração da divisão dos ambientes junto ao altar; instalação de soleiras, peitoris e piso em granito e ladrilhos hidráulicos, restauro ornamentos e pintura da fachada; substituição do barrado externo</w:t>
      </w:r>
      <w:r w:rsidR="003E0136" w:rsidRPr="0041316F">
        <w:rPr>
          <w:rFonts w:ascii="Garamond" w:hAnsi="Garamond"/>
          <w:u w:val="single"/>
        </w:rPr>
        <w:t xml:space="preserve">) poderão ser mantidas. </w:t>
      </w:r>
    </w:p>
    <w:p w14:paraId="1C7B5002" w14:textId="0B70E44A" w:rsidR="00C668A0" w:rsidRDefault="00C668A0" w:rsidP="005C3109">
      <w:pPr>
        <w:spacing w:line="276" w:lineRule="auto"/>
        <w:jc w:val="both"/>
        <w:rPr>
          <w:rFonts w:ascii="Garamond" w:hAnsi="Garamond"/>
        </w:rPr>
      </w:pPr>
      <w:r>
        <w:rPr>
          <w:rFonts w:ascii="Garamond" w:hAnsi="Garamond"/>
        </w:rPr>
        <w:t xml:space="preserve"> </w:t>
      </w:r>
    </w:p>
    <w:p w14:paraId="555FABDB" w14:textId="04F29D9D" w:rsidR="008836E3" w:rsidRDefault="003E0136" w:rsidP="005C3109">
      <w:pPr>
        <w:spacing w:line="276" w:lineRule="auto"/>
        <w:jc w:val="both"/>
        <w:rPr>
          <w:rFonts w:ascii="Garamond" w:hAnsi="Garamond"/>
        </w:rPr>
      </w:pPr>
      <w:r>
        <w:rPr>
          <w:rFonts w:ascii="Garamond" w:hAnsi="Garamond"/>
        </w:rPr>
        <w:tab/>
      </w:r>
      <w:r w:rsidR="008836E3">
        <w:rPr>
          <w:rFonts w:ascii="Garamond" w:hAnsi="Garamond"/>
        </w:rPr>
        <w:t>Entretanto, tendo em vista que alguns serviços descritos em projeto ainda não foram executados recomenda-se:</w:t>
      </w:r>
    </w:p>
    <w:p w14:paraId="7F40CA6E" w14:textId="77777777" w:rsidR="008836E3" w:rsidRDefault="008836E3" w:rsidP="005C3109">
      <w:pPr>
        <w:spacing w:line="276" w:lineRule="auto"/>
        <w:jc w:val="both"/>
        <w:rPr>
          <w:rFonts w:ascii="Garamond" w:hAnsi="Garamond"/>
        </w:rPr>
      </w:pPr>
    </w:p>
    <w:p w14:paraId="60AF895E" w14:textId="7B20AC33" w:rsidR="008836E3" w:rsidRDefault="003E0136" w:rsidP="008836E3">
      <w:pPr>
        <w:pStyle w:val="PargrafodaLista"/>
        <w:numPr>
          <w:ilvl w:val="0"/>
          <w:numId w:val="11"/>
        </w:numPr>
        <w:spacing w:line="276" w:lineRule="auto"/>
        <w:jc w:val="both"/>
        <w:rPr>
          <w:rFonts w:ascii="Garamond" w:hAnsi="Garamond"/>
        </w:rPr>
      </w:pPr>
      <w:r>
        <w:rPr>
          <w:rFonts w:ascii="Garamond" w:hAnsi="Garamond"/>
        </w:rPr>
        <w:t>P</w:t>
      </w:r>
      <w:r w:rsidR="00741A61" w:rsidRPr="00926F9F">
        <w:rPr>
          <w:rFonts w:ascii="Garamond" w:hAnsi="Garamond"/>
        </w:rPr>
        <w:t>aralisação imediata das obras que se encontram em andamento, para prevenir novas descaracterizações,</w:t>
      </w:r>
    </w:p>
    <w:p w14:paraId="244C5222" w14:textId="77777777" w:rsidR="00286504" w:rsidRDefault="00286504" w:rsidP="00286504">
      <w:pPr>
        <w:pStyle w:val="PargrafodaLista"/>
        <w:spacing w:line="276" w:lineRule="auto"/>
        <w:jc w:val="both"/>
        <w:rPr>
          <w:rFonts w:ascii="Garamond" w:hAnsi="Garamond"/>
        </w:rPr>
      </w:pPr>
    </w:p>
    <w:p w14:paraId="1057F363" w14:textId="11EE7096" w:rsidR="008836E3" w:rsidRPr="00843305" w:rsidRDefault="008836E3" w:rsidP="008836E3">
      <w:pPr>
        <w:pStyle w:val="PargrafodaLista"/>
        <w:numPr>
          <w:ilvl w:val="0"/>
          <w:numId w:val="11"/>
        </w:numPr>
        <w:spacing w:line="276" w:lineRule="auto"/>
        <w:jc w:val="both"/>
        <w:rPr>
          <w:rFonts w:ascii="Garamond" w:hAnsi="Garamond"/>
        </w:rPr>
      </w:pPr>
      <w:r w:rsidRPr="00843305">
        <w:rPr>
          <w:rFonts w:ascii="Garamond" w:hAnsi="Garamond"/>
        </w:rPr>
        <w:t xml:space="preserve">Submissão dos serviços que ainda não foram executados (barrado / rodapé interno, revestimento da calçada perimetral, desenho e revestimento do piso do adro, projeto </w:t>
      </w:r>
      <w:proofErr w:type="spellStart"/>
      <w:r w:rsidRPr="00843305">
        <w:rPr>
          <w:rFonts w:ascii="Garamond" w:hAnsi="Garamond"/>
        </w:rPr>
        <w:t>luminotécnico</w:t>
      </w:r>
      <w:proofErr w:type="spellEnd"/>
      <w:r w:rsidRPr="00843305">
        <w:rPr>
          <w:rFonts w:ascii="Garamond" w:hAnsi="Garamond"/>
        </w:rPr>
        <w:t xml:space="preserve">, </w:t>
      </w:r>
      <w:r w:rsidR="00286504" w:rsidRPr="00843305">
        <w:rPr>
          <w:rFonts w:ascii="Garamond" w:hAnsi="Garamond"/>
        </w:rPr>
        <w:t xml:space="preserve">atendimento a NBR 9050, </w:t>
      </w:r>
      <w:r w:rsidRPr="00843305">
        <w:rPr>
          <w:rFonts w:ascii="Garamond" w:hAnsi="Garamond"/>
        </w:rPr>
        <w:t xml:space="preserve">entre outros), ao Conselho Municipal de </w:t>
      </w:r>
      <w:r w:rsidR="004E78B7" w:rsidRPr="00843305">
        <w:rPr>
          <w:rFonts w:ascii="Garamond" w:hAnsi="Garamond"/>
        </w:rPr>
        <w:t>Patrimônio</w:t>
      </w:r>
      <w:r w:rsidRPr="00843305">
        <w:rPr>
          <w:rFonts w:ascii="Garamond" w:hAnsi="Garamond"/>
        </w:rPr>
        <w:t xml:space="preserve"> Cultural para aprovação. </w:t>
      </w:r>
      <w:r w:rsidR="00286504" w:rsidRPr="00843305">
        <w:rPr>
          <w:rFonts w:ascii="Garamond" w:hAnsi="Garamond"/>
        </w:rPr>
        <w:t xml:space="preserve">O COMPAC deverá contar com o apoio de especialista em Patrimônio Cultural para emitir parecer prévio para fundamentar suas decisões. </w:t>
      </w:r>
    </w:p>
    <w:p w14:paraId="5A80E3E5" w14:textId="39810482" w:rsidR="00B45A72" w:rsidRDefault="00B45A72" w:rsidP="00286504">
      <w:pPr>
        <w:pStyle w:val="PargrafodaLista"/>
        <w:spacing w:line="276" w:lineRule="auto"/>
        <w:jc w:val="both"/>
        <w:rPr>
          <w:rFonts w:ascii="Garamond" w:hAnsi="Garamond"/>
        </w:rPr>
      </w:pPr>
    </w:p>
    <w:p w14:paraId="4E124159" w14:textId="77777777" w:rsidR="0029402C" w:rsidRDefault="00B45A72" w:rsidP="003E0136">
      <w:pPr>
        <w:pStyle w:val="PargrafodaLista"/>
        <w:numPr>
          <w:ilvl w:val="0"/>
          <w:numId w:val="11"/>
        </w:numPr>
        <w:spacing w:line="276" w:lineRule="auto"/>
        <w:jc w:val="both"/>
        <w:rPr>
          <w:rFonts w:ascii="Garamond" w:hAnsi="Garamond"/>
        </w:rPr>
      </w:pPr>
      <w:r w:rsidRPr="00926F9F">
        <w:rPr>
          <w:rFonts w:ascii="Garamond" w:hAnsi="Garamond"/>
        </w:rPr>
        <w:t>O projeto deverá atender as normativas do Corpo de Bombeiro</w:t>
      </w:r>
      <w:r w:rsidR="003E0136">
        <w:rPr>
          <w:rFonts w:ascii="Garamond" w:hAnsi="Garamond"/>
        </w:rPr>
        <w:t>s</w:t>
      </w:r>
      <w:r w:rsidRPr="00926F9F">
        <w:rPr>
          <w:rFonts w:ascii="Garamond" w:hAnsi="Garamond"/>
        </w:rPr>
        <w:t xml:space="preserve">, devendo ser elaborado o projeto de prevenção a incêndio e pânico por se tratar de local de uso público. </w:t>
      </w:r>
    </w:p>
    <w:p w14:paraId="1B11ADC8" w14:textId="77777777" w:rsidR="0029402C" w:rsidRPr="0029402C" w:rsidRDefault="0029402C" w:rsidP="0029402C">
      <w:pPr>
        <w:pStyle w:val="PargrafodaLista"/>
        <w:rPr>
          <w:rFonts w:ascii="Garamond" w:hAnsi="Garamond"/>
        </w:rPr>
      </w:pPr>
    </w:p>
    <w:p w14:paraId="44C71980" w14:textId="77777777" w:rsidR="0029402C" w:rsidRDefault="0029402C" w:rsidP="0029402C">
      <w:pPr>
        <w:pStyle w:val="PargrafodaLista"/>
        <w:spacing w:line="276" w:lineRule="auto"/>
        <w:ind w:left="0"/>
        <w:jc w:val="both"/>
        <w:rPr>
          <w:rFonts w:ascii="Garamond" w:hAnsi="Garamond"/>
        </w:rPr>
      </w:pPr>
      <w:r>
        <w:rPr>
          <w:rFonts w:ascii="Garamond" w:hAnsi="Garamond"/>
        </w:rPr>
        <w:tab/>
      </w:r>
      <w:r w:rsidR="00B45A72" w:rsidRPr="0029402C">
        <w:rPr>
          <w:rFonts w:ascii="Garamond" w:hAnsi="Garamond"/>
        </w:rPr>
        <w:t>P</w:t>
      </w:r>
      <w:r w:rsidR="006D718E" w:rsidRPr="0029402C">
        <w:rPr>
          <w:rFonts w:ascii="Garamond" w:hAnsi="Garamond"/>
        </w:rPr>
        <w:t xml:space="preserve">ara se evitar novos danos à Igreja Matriz de </w:t>
      </w:r>
      <w:r w:rsidR="00927819" w:rsidRPr="0029402C">
        <w:rPr>
          <w:rFonts w:ascii="Garamond" w:hAnsi="Garamond"/>
        </w:rPr>
        <w:t>Cabo Verde</w:t>
      </w:r>
      <w:r w:rsidR="006D718E" w:rsidRPr="0029402C">
        <w:rPr>
          <w:rFonts w:ascii="Garamond" w:hAnsi="Garamond"/>
        </w:rPr>
        <w:t xml:space="preserve">, </w:t>
      </w:r>
      <w:r w:rsidR="00B45A72" w:rsidRPr="0029402C">
        <w:rPr>
          <w:rFonts w:ascii="Garamond" w:hAnsi="Garamond"/>
        </w:rPr>
        <w:t xml:space="preserve">deverá ser concluído o </w:t>
      </w:r>
      <w:r w:rsidR="006D718E" w:rsidRPr="0029402C">
        <w:rPr>
          <w:rFonts w:ascii="Garamond" w:hAnsi="Garamond"/>
        </w:rPr>
        <w:t xml:space="preserve">processo de tombamento da Igreja de </w:t>
      </w:r>
      <w:r w:rsidR="00927819" w:rsidRPr="0029402C">
        <w:rPr>
          <w:rFonts w:ascii="Garamond" w:hAnsi="Garamond"/>
        </w:rPr>
        <w:t>Nossa Senhora da Assunção</w:t>
      </w:r>
      <w:r w:rsidR="006D718E" w:rsidRPr="0029402C">
        <w:rPr>
          <w:rFonts w:ascii="Garamond" w:hAnsi="Garamond"/>
        </w:rPr>
        <w:t xml:space="preserve">. </w:t>
      </w:r>
      <w:r w:rsidR="00927819" w:rsidRPr="0029402C">
        <w:rPr>
          <w:rFonts w:ascii="Garamond" w:hAnsi="Garamond"/>
        </w:rPr>
        <w:t xml:space="preserve">É desejável a elaboração do </w:t>
      </w:r>
      <w:r w:rsidR="006D718E" w:rsidRPr="0029402C">
        <w:rPr>
          <w:rFonts w:ascii="Garamond" w:hAnsi="Garamond"/>
        </w:rPr>
        <w:t xml:space="preserve">Dossiê </w:t>
      </w:r>
      <w:r w:rsidR="00927819" w:rsidRPr="0029402C">
        <w:rPr>
          <w:rFonts w:ascii="Garamond" w:hAnsi="Garamond"/>
        </w:rPr>
        <w:t>de Tombamento, nos moldes recomendados pelo Iepha, para fundamentar o processo de tombamento e para que o município receba mais recursos advindos do ICMS Cultural</w:t>
      </w:r>
      <w:r w:rsidR="006D718E" w:rsidRPr="0029402C">
        <w:rPr>
          <w:rFonts w:ascii="Garamond" w:hAnsi="Garamond"/>
        </w:rPr>
        <w:t xml:space="preserve">, que </w:t>
      </w:r>
      <w:r w:rsidR="00927819" w:rsidRPr="0029402C">
        <w:rPr>
          <w:rFonts w:ascii="Garamond" w:hAnsi="Garamond"/>
        </w:rPr>
        <w:t>pode</w:t>
      </w:r>
      <w:r w:rsidR="006D718E" w:rsidRPr="0029402C">
        <w:rPr>
          <w:rFonts w:ascii="Garamond" w:hAnsi="Garamond"/>
        </w:rPr>
        <w:t xml:space="preserve">rá ser aplicado na conservação e manutenção dos bens culturais protegidos. </w:t>
      </w:r>
    </w:p>
    <w:p w14:paraId="5A7DF23E" w14:textId="77777777" w:rsidR="0029402C" w:rsidRDefault="0029402C" w:rsidP="0029402C">
      <w:pPr>
        <w:pStyle w:val="PargrafodaLista"/>
        <w:spacing w:line="276" w:lineRule="auto"/>
        <w:ind w:left="0"/>
        <w:jc w:val="both"/>
        <w:rPr>
          <w:rFonts w:ascii="Garamond" w:hAnsi="Garamond"/>
        </w:rPr>
      </w:pPr>
    </w:p>
    <w:p w14:paraId="55557AD9" w14:textId="32ED68A4" w:rsidR="0029402C" w:rsidRDefault="0029402C" w:rsidP="0029402C">
      <w:pPr>
        <w:pStyle w:val="PargrafodaLista"/>
        <w:spacing w:line="276" w:lineRule="auto"/>
        <w:ind w:left="0"/>
        <w:jc w:val="both"/>
        <w:rPr>
          <w:rFonts w:ascii="Garamond" w:hAnsi="Garamond"/>
        </w:rPr>
      </w:pPr>
      <w:r>
        <w:rPr>
          <w:rFonts w:ascii="Garamond" w:hAnsi="Garamond"/>
        </w:rPr>
        <w:tab/>
      </w:r>
      <w:r w:rsidR="006D718E" w:rsidRPr="00926F9F">
        <w:rPr>
          <w:rFonts w:ascii="Garamond" w:hAnsi="Garamond"/>
        </w:rPr>
        <w:t>Como medida compensatória pela obra realizada de forma irregular</w:t>
      </w:r>
      <w:r w:rsidR="003E0136">
        <w:rPr>
          <w:rFonts w:ascii="Garamond" w:hAnsi="Garamond"/>
        </w:rPr>
        <w:t xml:space="preserve">, ou seja, sem anuência prévia do COMPAC necessária por se tratar de bem </w:t>
      </w:r>
      <w:r w:rsidR="0041316F">
        <w:rPr>
          <w:rFonts w:ascii="Garamond" w:hAnsi="Garamond"/>
        </w:rPr>
        <w:t xml:space="preserve">inventariado e </w:t>
      </w:r>
      <w:bookmarkStart w:id="0" w:name="_GoBack"/>
      <w:bookmarkEnd w:id="0"/>
      <w:r w:rsidR="003E0136">
        <w:rPr>
          <w:rFonts w:ascii="Garamond" w:hAnsi="Garamond"/>
        </w:rPr>
        <w:t>tombado provisoriamente,</w:t>
      </w:r>
      <w:proofErr w:type="gramStart"/>
      <w:r w:rsidR="003E0136">
        <w:rPr>
          <w:rFonts w:ascii="Garamond" w:hAnsi="Garamond"/>
        </w:rPr>
        <w:t xml:space="preserve"> </w:t>
      </w:r>
      <w:r w:rsidR="006D718E" w:rsidRPr="00926F9F">
        <w:rPr>
          <w:rFonts w:ascii="Garamond" w:hAnsi="Garamond"/>
        </w:rPr>
        <w:t xml:space="preserve"> </w:t>
      </w:r>
      <w:proofErr w:type="gramEnd"/>
      <w:r w:rsidR="006D718E" w:rsidRPr="00926F9F">
        <w:rPr>
          <w:rFonts w:ascii="Garamond" w:hAnsi="Garamond"/>
        </w:rPr>
        <w:t xml:space="preserve">sugere-se que o responsável </w:t>
      </w:r>
      <w:r>
        <w:rPr>
          <w:rFonts w:ascii="Garamond" w:hAnsi="Garamond"/>
        </w:rPr>
        <w:t xml:space="preserve">pela intervenção </w:t>
      </w:r>
      <w:r w:rsidR="006D718E" w:rsidRPr="00926F9F">
        <w:rPr>
          <w:rFonts w:ascii="Garamond" w:hAnsi="Garamond"/>
        </w:rPr>
        <w:t xml:space="preserve">realize e custeie ações em </w:t>
      </w:r>
      <w:r w:rsidR="006D718E" w:rsidRPr="00926F9F">
        <w:rPr>
          <w:rFonts w:ascii="Garamond" w:hAnsi="Garamond"/>
        </w:rPr>
        <w:lastRenderedPageBreak/>
        <w:t>beneficio ao patrimônio cultural local. Por exemplo, poderá financiar a execução de placas a serem fixadas nos imóveis tombados da cidade, contendo o nome e um breve histórico do bem cultural, em modelo a ser previamente aprovado pelo Conselho Municipal d</w:t>
      </w:r>
      <w:r w:rsidR="00B81166" w:rsidRPr="00926F9F">
        <w:rPr>
          <w:rFonts w:ascii="Garamond" w:hAnsi="Garamond"/>
        </w:rPr>
        <w:t>e Patrimônio Cultural de Cabo Verde</w:t>
      </w:r>
      <w:r w:rsidR="006D718E" w:rsidRPr="00926F9F">
        <w:rPr>
          <w:rFonts w:ascii="Garamond" w:hAnsi="Garamond"/>
        </w:rPr>
        <w:t xml:space="preserve">. Ou poderá custear a </w:t>
      </w:r>
      <w:r w:rsidR="00B81166" w:rsidRPr="00926F9F">
        <w:rPr>
          <w:rFonts w:ascii="Garamond" w:hAnsi="Garamond"/>
        </w:rPr>
        <w:t>elaboração</w:t>
      </w:r>
      <w:r w:rsidR="006D718E" w:rsidRPr="00926F9F">
        <w:rPr>
          <w:rFonts w:ascii="Garamond" w:hAnsi="Garamond"/>
        </w:rPr>
        <w:t xml:space="preserve"> do Dossiê de Tombamento da Igreja, seguindo a metodologia proposta pelo Iepha. </w:t>
      </w:r>
    </w:p>
    <w:p w14:paraId="575D0CD0" w14:textId="77777777" w:rsidR="0029402C" w:rsidRDefault="0029402C" w:rsidP="0029402C">
      <w:pPr>
        <w:pStyle w:val="PargrafodaLista"/>
        <w:spacing w:line="276" w:lineRule="auto"/>
        <w:ind w:left="0"/>
        <w:jc w:val="both"/>
        <w:rPr>
          <w:rFonts w:ascii="Garamond" w:hAnsi="Garamond"/>
        </w:rPr>
      </w:pPr>
    </w:p>
    <w:p w14:paraId="4D2F6EF0" w14:textId="27C15BDC" w:rsidR="006D718E" w:rsidRPr="00926F9F" w:rsidRDefault="0029402C" w:rsidP="0029402C">
      <w:pPr>
        <w:pStyle w:val="PargrafodaLista"/>
        <w:spacing w:line="276" w:lineRule="auto"/>
        <w:ind w:left="0"/>
        <w:jc w:val="both"/>
        <w:rPr>
          <w:rFonts w:ascii="Garamond" w:hAnsi="Garamond"/>
        </w:rPr>
      </w:pPr>
      <w:r>
        <w:rPr>
          <w:rFonts w:ascii="Garamond" w:hAnsi="Garamond"/>
        </w:rPr>
        <w:tab/>
      </w:r>
      <w:r w:rsidR="006D718E" w:rsidRPr="00926F9F">
        <w:rPr>
          <w:rFonts w:ascii="Garamond" w:hAnsi="Garamond"/>
        </w:rPr>
        <w:t>Os responsáveis pela execução da obra irregular estarão sujeitos, além da responsabilidade cível e administrativa, às sanções penais do artigo 62 da Lei 9605/98.</w:t>
      </w:r>
    </w:p>
    <w:p w14:paraId="2FBFBC8A" w14:textId="77777777" w:rsidR="006D718E" w:rsidRDefault="006D718E" w:rsidP="00E46A2E">
      <w:pPr>
        <w:spacing w:line="276" w:lineRule="auto"/>
        <w:jc w:val="both"/>
        <w:rPr>
          <w:rFonts w:ascii="Garamond" w:hAnsi="Garamond"/>
        </w:rPr>
      </w:pPr>
    </w:p>
    <w:p w14:paraId="14FD9B26" w14:textId="443A120C" w:rsidR="006D718E" w:rsidRPr="00B81166" w:rsidRDefault="00B81166" w:rsidP="00E46A2E">
      <w:pPr>
        <w:spacing w:line="276" w:lineRule="auto"/>
        <w:jc w:val="both"/>
        <w:rPr>
          <w:rFonts w:ascii="Garamond" w:hAnsi="Garamond"/>
          <w:b/>
        </w:rPr>
      </w:pPr>
      <w:r>
        <w:rPr>
          <w:rFonts w:ascii="Garamond" w:hAnsi="Garamond"/>
          <w:b/>
        </w:rPr>
        <w:t xml:space="preserve">11. </w:t>
      </w:r>
      <w:r w:rsidR="006D718E" w:rsidRPr="00B81166">
        <w:rPr>
          <w:rFonts w:ascii="Garamond" w:hAnsi="Garamond"/>
          <w:b/>
        </w:rPr>
        <w:t>Encerramento</w:t>
      </w:r>
    </w:p>
    <w:p w14:paraId="6035B434" w14:textId="77777777" w:rsidR="006D718E" w:rsidRPr="00E46A2E" w:rsidRDefault="006D718E" w:rsidP="00E46A2E">
      <w:pPr>
        <w:spacing w:line="276" w:lineRule="auto"/>
        <w:jc w:val="both"/>
        <w:rPr>
          <w:rFonts w:ascii="Garamond" w:hAnsi="Garamond"/>
        </w:rPr>
      </w:pPr>
    </w:p>
    <w:p w14:paraId="074F1FF6" w14:textId="02D32B2F" w:rsidR="006D718E" w:rsidRPr="00E46A2E" w:rsidRDefault="00B81166" w:rsidP="00E46A2E">
      <w:pPr>
        <w:spacing w:line="276" w:lineRule="auto"/>
        <w:jc w:val="both"/>
        <w:rPr>
          <w:rFonts w:ascii="Garamond" w:hAnsi="Garamond"/>
        </w:rPr>
      </w:pPr>
      <w:r>
        <w:rPr>
          <w:rFonts w:ascii="Garamond" w:hAnsi="Garamond"/>
        </w:rPr>
        <w:tab/>
      </w:r>
      <w:r w:rsidR="006D718E" w:rsidRPr="00E46A2E">
        <w:rPr>
          <w:rFonts w:ascii="Garamond" w:hAnsi="Garamond"/>
        </w:rPr>
        <w:t>São essas as considerações do Setor Técnico desta Promotoria, que se coloca à disposição para o que mais se fizer necessário.</w:t>
      </w:r>
    </w:p>
    <w:p w14:paraId="0189D785" w14:textId="77777777" w:rsidR="006D718E" w:rsidRPr="00E46A2E" w:rsidRDefault="006D718E" w:rsidP="00E46A2E">
      <w:pPr>
        <w:spacing w:line="276" w:lineRule="auto"/>
        <w:jc w:val="both"/>
        <w:rPr>
          <w:rFonts w:ascii="Garamond" w:hAnsi="Garamond"/>
        </w:rPr>
      </w:pPr>
    </w:p>
    <w:p w14:paraId="201DB0CE" w14:textId="77777777" w:rsidR="006D718E" w:rsidRPr="00E46A2E" w:rsidRDefault="006D718E" w:rsidP="00E46A2E">
      <w:pPr>
        <w:spacing w:line="276" w:lineRule="auto"/>
        <w:jc w:val="both"/>
        <w:rPr>
          <w:rFonts w:ascii="Garamond" w:hAnsi="Garamond"/>
        </w:rPr>
      </w:pPr>
    </w:p>
    <w:p w14:paraId="2E149E1D" w14:textId="5BC6EDB0" w:rsidR="006D718E" w:rsidRPr="00E46A2E" w:rsidRDefault="006D718E" w:rsidP="008C75A0">
      <w:pPr>
        <w:spacing w:line="276" w:lineRule="auto"/>
        <w:jc w:val="right"/>
        <w:rPr>
          <w:rFonts w:ascii="Garamond" w:hAnsi="Garamond"/>
        </w:rPr>
      </w:pPr>
      <w:r w:rsidRPr="00E46A2E">
        <w:rPr>
          <w:rFonts w:ascii="Garamond" w:hAnsi="Garamond"/>
        </w:rPr>
        <w:t xml:space="preserve">Belo Horizonte, </w:t>
      </w:r>
      <w:r w:rsidR="000250A9">
        <w:rPr>
          <w:rFonts w:ascii="Garamond" w:hAnsi="Garamond"/>
        </w:rPr>
        <w:t>12</w:t>
      </w:r>
      <w:r w:rsidR="004E78B7">
        <w:rPr>
          <w:rFonts w:ascii="Garamond" w:hAnsi="Garamond"/>
        </w:rPr>
        <w:t xml:space="preserve"> de março</w:t>
      </w:r>
      <w:r w:rsidRPr="00E46A2E">
        <w:rPr>
          <w:rFonts w:ascii="Garamond" w:hAnsi="Garamond"/>
        </w:rPr>
        <w:t xml:space="preserve"> de 201</w:t>
      </w:r>
      <w:r w:rsidR="008C75A0">
        <w:rPr>
          <w:rFonts w:ascii="Garamond" w:hAnsi="Garamond"/>
        </w:rPr>
        <w:t>8</w:t>
      </w:r>
      <w:r w:rsidRPr="00E46A2E">
        <w:rPr>
          <w:rFonts w:ascii="Garamond" w:hAnsi="Garamond"/>
        </w:rPr>
        <w:t>.</w:t>
      </w:r>
    </w:p>
    <w:p w14:paraId="68028441" w14:textId="77777777" w:rsidR="006D718E" w:rsidRPr="00E46A2E" w:rsidRDefault="006D718E" w:rsidP="00E46A2E">
      <w:pPr>
        <w:spacing w:line="276" w:lineRule="auto"/>
        <w:jc w:val="both"/>
        <w:rPr>
          <w:rFonts w:ascii="Garamond" w:hAnsi="Garamond"/>
        </w:rPr>
      </w:pPr>
    </w:p>
    <w:p w14:paraId="43989F45" w14:textId="77777777" w:rsidR="006D718E" w:rsidRPr="00E46A2E" w:rsidRDefault="006D718E" w:rsidP="00E46A2E">
      <w:pPr>
        <w:spacing w:line="276" w:lineRule="auto"/>
        <w:jc w:val="both"/>
        <w:rPr>
          <w:rFonts w:ascii="Garamond" w:hAnsi="Garamond"/>
        </w:rPr>
      </w:pPr>
    </w:p>
    <w:p w14:paraId="51230091" w14:textId="5126DA6D" w:rsidR="006D718E" w:rsidRPr="00E46A2E" w:rsidRDefault="006D718E" w:rsidP="00B71E7F">
      <w:pPr>
        <w:spacing w:line="276" w:lineRule="auto"/>
        <w:jc w:val="center"/>
        <w:rPr>
          <w:rFonts w:ascii="Garamond" w:hAnsi="Garamond"/>
        </w:rPr>
      </w:pPr>
      <w:r w:rsidRPr="00E46A2E">
        <w:rPr>
          <w:rFonts w:ascii="Garamond" w:hAnsi="Garamond"/>
        </w:rPr>
        <w:t xml:space="preserve">Andréa </w:t>
      </w:r>
      <w:r w:rsidR="00B71E7F">
        <w:rPr>
          <w:rFonts w:ascii="Garamond" w:hAnsi="Garamond"/>
        </w:rPr>
        <w:t xml:space="preserve">Lanna Mendes </w:t>
      </w:r>
      <w:r w:rsidRPr="00E46A2E">
        <w:rPr>
          <w:rFonts w:ascii="Garamond" w:hAnsi="Garamond"/>
        </w:rPr>
        <w:t>Novais</w:t>
      </w:r>
    </w:p>
    <w:p w14:paraId="46D9A719" w14:textId="59FB491A" w:rsidR="006D718E" w:rsidRPr="00E46A2E" w:rsidRDefault="006D718E" w:rsidP="00B71E7F">
      <w:pPr>
        <w:spacing w:line="276" w:lineRule="auto"/>
        <w:jc w:val="center"/>
        <w:rPr>
          <w:rFonts w:ascii="Garamond" w:hAnsi="Garamond"/>
        </w:rPr>
      </w:pPr>
      <w:r w:rsidRPr="00E46A2E">
        <w:rPr>
          <w:rFonts w:ascii="Garamond" w:hAnsi="Garamond"/>
        </w:rPr>
        <w:t>Analista do Ministério Público – MAMP</w:t>
      </w:r>
      <w:r w:rsidR="00B71E7F">
        <w:rPr>
          <w:rFonts w:ascii="Garamond" w:hAnsi="Garamond"/>
        </w:rPr>
        <w:t xml:space="preserve"> 3951</w:t>
      </w:r>
    </w:p>
    <w:p w14:paraId="26EC3D8E" w14:textId="75BF135E" w:rsidR="006D718E" w:rsidRPr="00E46A2E" w:rsidRDefault="006D718E" w:rsidP="00B71E7F">
      <w:pPr>
        <w:spacing w:line="276" w:lineRule="auto"/>
        <w:jc w:val="center"/>
        <w:rPr>
          <w:rFonts w:ascii="Garamond" w:hAnsi="Garamond"/>
        </w:rPr>
      </w:pPr>
      <w:r w:rsidRPr="00E46A2E">
        <w:rPr>
          <w:rFonts w:ascii="Garamond" w:hAnsi="Garamond"/>
        </w:rPr>
        <w:t>Arquiteta Urbanista</w:t>
      </w:r>
      <w:r w:rsidR="00B71E7F">
        <w:rPr>
          <w:rFonts w:ascii="Garamond" w:hAnsi="Garamond"/>
        </w:rPr>
        <w:t xml:space="preserve"> – CAU A 27713-4</w:t>
      </w:r>
    </w:p>
    <w:p w14:paraId="7286716C" w14:textId="49E90C5D" w:rsidR="007A2F69" w:rsidRPr="00E46A2E" w:rsidRDefault="007A2F69" w:rsidP="00E46A2E">
      <w:pPr>
        <w:spacing w:line="276" w:lineRule="auto"/>
        <w:jc w:val="both"/>
        <w:rPr>
          <w:rFonts w:ascii="Garamond" w:hAnsi="Garamond"/>
        </w:rPr>
      </w:pPr>
    </w:p>
    <w:sectPr w:rsidR="007A2F69" w:rsidRPr="00E46A2E" w:rsidSect="007A2F69">
      <w:headerReference w:type="default" r:id="rId19"/>
      <w:footerReference w:type="default" r:id="rId20"/>
      <w:pgSz w:w="11906" w:h="16838"/>
      <w:pgMar w:top="567" w:right="1701" w:bottom="284" w:left="1701" w:header="567" w:footer="0" w:gutter="0"/>
      <w:cols w:space="720"/>
      <w:docGrid w:linePitch="600" w:charSpace="32768"/>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6B10A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1867DA" w14:textId="77777777" w:rsidR="00D97E92" w:rsidRDefault="00D97E92">
      <w:pPr>
        <w:rPr>
          <w:rFonts w:ascii="Tahoma" w:hAnsi="Tahoma" w:cs="Tahoma"/>
        </w:rPr>
      </w:pPr>
      <w:r>
        <w:rPr>
          <w:rFonts w:ascii="Tahoma" w:hAnsi="Tahoma" w:cs="Tahoma"/>
        </w:rPr>
        <w:separator/>
      </w:r>
    </w:p>
  </w:endnote>
  <w:endnote w:type="continuationSeparator" w:id="0">
    <w:p w14:paraId="008F71B5" w14:textId="77777777" w:rsidR="00D97E92" w:rsidRDefault="00D97E92">
      <w:pPr>
        <w:rPr>
          <w:rFonts w:ascii="Tahoma" w:hAnsi="Tahoma" w:cs="Tahoma"/>
        </w:rPr>
      </w:pPr>
      <w:r>
        <w:rPr>
          <w:rFonts w:ascii="Tahoma" w:hAnsi="Tahoma" w:cs="Tahoma"/>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8E575" w14:textId="678453CD" w:rsidR="007A2F69" w:rsidRDefault="00664CC4" w:rsidP="00A76596">
    <w:pPr>
      <w:pStyle w:val="Rodap"/>
      <w:jc w:val="center"/>
      <w:rPr>
        <w:rFonts w:ascii="Tahoma" w:hAnsi="Tahoma" w:cs="Tahoma"/>
      </w:rPr>
    </w:pPr>
    <w:r>
      <w:rPr>
        <w:rFonts w:ascii="Tahoma" w:hAnsi="Tahoma" w:cs="Tahoma"/>
        <w:noProof/>
        <w:lang w:eastAsia="pt-BR"/>
      </w:rPr>
      <w:drawing>
        <wp:inline distT="0" distB="0" distL="0" distR="0" wp14:anchorId="3FDE7DE1" wp14:editId="482FA972">
          <wp:extent cx="5396865" cy="448945"/>
          <wp:effectExtent l="0" t="0" r="0" b="8255"/>
          <wp:docPr id="2" name="Imagem 2" descr="imagem para rod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m para rodap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96865" cy="448945"/>
                  </a:xfrm>
                  <a:prstGeom prst="rect">
                    <a:avLst/>
                  </a:prstGeom>
                  <a:noFill/>
                  <a:ln>
                    <a:noFill/>
                  </a:ln>
                </pic:spPr>
              </pic:pic>
            </a:graphicData>
          </a:graphic>
        </wp:inline>
      </w:drawing>
    </w:r>
  </w:p>
  <w:p w14:paraId="2D979D76" w14:textId="77777777" w:rsidR="007A2F69" w:rsidRDefault="007A2F69">
    <w:pPr>
      <w:pStyle w:val="Rodap"/>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77B664" w14:textId="77777777" w:rsidR="00D97E92" w:rsidRDefault="00D97E92">
      <w:pPr>
        <w:rPr>
          <w:rFonts w:ascii="Tahoma" w:hAnsi="Tahoma" w:cs="Tahoma"/>
        </w:rPr>
      </w:pPr>
      <w:r>
        <w:rPr>
          <w:rFonts w:ascii="Tahoma" w:hAnsi="Tahoma" w:cs="Tahoma"/>
        </w:rPr>
        <w:separator/>
      </w:r>
    </w:p>
  </w:footnote>
  <w:footnote w:type="continuationSeparator" w:id="0">
    <w:p w14:paraId="112A5D78" w14:textId="77777777" w:rsidR="00D97E92" w:rsidRDefault="00D97E92">
      <w:pPr>
        <w:rPr>
          <w:rFonts w:ascii="Tahoma" w:hAnsi="Tahoma" w:cs="Tahoma"/>
        </w:rPr>
      </w:pPr>
      <w:r>
        <w:rPr>
          <w:rFonts w:ascii="Tahoma" w:hAnsi="Tahoma" w:cs="Tahoma"/>
        </w:rPr>
        <w:continuationSeparator/>
      </w:r>
    </w:p>
  </w:footnote>
  <w:footnote w:id="1">
    <w:p w14:paraId="012D1D63" w14:textId="77777777" w:rsidR="00875206" w:rsidRPr="00875206" w:rsidRDefault="00875206" w:rsidP="00875206">
      <w:pPr>
        <w:spacing w:line="276" w:lineRule="auto"/>
        <w:jc w:val="both"/>
        <w:rPr>
          <w:rFonts w:ascii="Garamond" w:hAnsi="Garamond"/>
          <w:sz w:val="20"/>
          <w:szCs w:val="20"/>
          <w:u w:val="single"/>
        </w:rPr>
      </w:pPr>
      <w:r w:rsidRPr="00875206">
        <w:rPr>
          <w:rStyle w:val="Refdenotaderodap"/>
          <w:rFonts w:ascii="Garamond" w:hAnsi="Garamond"/>
          <w:sz w:val="20"/>
          <w:szCs w:val="20"/>
        </w:rPr>
        <w:footnoteRef/>
      </w:r>
      <w:r w:rsidRPr="00875206">
        <w:rPr>
          <w:rFonts w:ascii="Garamond" w:hAnsi="Garamond"/>
          <w:sz w:val="20"/>
          <w:szCs w:val="20"/>
        </w:rPr>
        <w:t xml:space="preserve"> Decreto Lei 25/37 e </w:t>
      </w:r>
      <w:r w:rsidRPr="00875206">
        <w:rPr>
          <w:rFonts w:ascii="Garamond" w:hAnsi="Garamond"/>
          <w:sz w:val="20"/>
          <w:szCs w:val="20"/>
          <w:u w:val="single"/>
        </w:rPr>
        <w:t xml:space="preserve">Decreto Municipal nº 026/2001. </w:t>
      </w:r>
    </w:p>
    <w:p w14:paraId="01901282" w14:textId="37FC0FAB" w:rsidR="00875206" w:rsidRDefault="00875206">
      <w:pPr>
        <w:pStyle w:val="Textodenotaderodap"/>
      </w:pPr>
    </w:p>
  </w:footnote>
  <w:footnote w:id="2">
    <w:p w14:paraId="336F2735" w14:textId="6EE8E59B" w:rsidR="00F03803" w:rsidRPr="00F03803" w:rsidRDefault="00F03803">
      <w:pPr>
        <w:pStyle w:val="Textodenotaderodap"/>
        <w:rPr>
          <w:rFonts w:ascii="Garamond" w:hAnsi="Garamond"/>
        </w:rPr>
      </w:pPr>
      <w:r w:rsidRPr="00F03803">
        <w:rPr>
          <w:rStyle w:val="Refdenotaderodap"/>
          <w:rFonts w:ascii="Garamond" w:hAnsi="Garamond"/>
        </w:rPr>
        <w:footnoteRef/>
      </w:r>
      <w:r w:rsidRPr="00F03803">
        <w:rPr>
          <w:rFonts w:ascii="Garamond" w:hAnsi="Garamond"/>
        </w:rPr>
        <w:t xml:space="preserve"> §1º do artigo 4º do Decreto nº 026/2001.</w:t>
      </w:r>
    </w:p>
  </w:footnote>
  <w:footnote w:id="3">
    <w:p w14:paraId="3E26A636" w14:textId="77777777" w:rsidR="001A2136" w:rsidRPr="00855BF2" w:rsidRDefault="001A2136" w:rsidP="001A2136">
      <w:pPr>
        <w:pStyle w:val="Textodenotaderodap"/>
        <w:rPr>
          <w:rFonts w:ascii="Garamond" w:hAnsi="Garamond"/>
        </w:rPr>
      </w:pPr>
      <w:r w:rsidRPr="00855BF2">
        <w:rPr>
          <w:rStyle w:val="Refdenotaderodap"/>
          <w:rFonts w:ascii="Garamond" w:hAnsi="Garamond"/>
        </w:rPr>
        <w:footnoteRef/>
      </w:r>
      <w:r w:rsidRPr="00855BF2">
        <w:rPr>
          <w:rFonts w:ascii="Garamond" w:hAnsi="Garamond"/>
        </w:rPr>
        <w:t xml:space="preserve"> II Congresso internacional de arquitetos e técnicos dos monumentos históricos – ICOMOS </w:t>
      </w:r>
    </w:p>
  </w:footnote>
  <w:footnote w:id="4">
    <w:p w14:paraId="771EF61E" w14:textId="79D4D3A8" w:rsidR="008E3BD2" w:rsidRPr="00F03803" w:rsidRDefault="008E3BD2" w:rsidP="008E3BD2">
      <w:pPr>
        <w:pStyle w:val="Textodenotaderodap"/>
        <w:rPr>
          <w:rFonts w:ascii="Garamond" w:hAnsi="Garamond"/>
        </w:rPr>
      </w:pPr>
      <w:r>
        <w:rPr>
          <w:rStyle w:val="Refdenotaderodap"/>
        </w:rPr>
        <w:footnoteRef/>
      </w:r>
      <w:r>
        <w:t xml:space="preserve"> </w:t>
      </w:r>
      <w:r w:rsidRPr="00F03803">
        <w:rPr>
          <w:rFonts w:ascii="Garamond" w:hAnsi="Garamond"/>
        </w:rPr>
        <w:t xml:space="preserve"> §1º do artigo 4º do Decreto nº 026/2001.</w:t>
      </w:r>
    </w:p>
    <w:p w14:paraId="1DE30674" w14:textId="7A14481A" w:rsidR="008E3BD2" w:rsidRDefault="008E3BD2">
      <w:pPr>
        <w:pStyle w:val="Textodenotaderodap"/>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CDECE" w14:textId="73861FBD" w:rsidR="007A2F69" w:rsidRDefault="00664CC4" w:rsidP="00A76596">
    <w:pPr>
      <w:pStyle w:val="Cabealho"/>
      <w:jc w:val="center"/>
      <w:rPr>
        <w:rFonts w:cstheme="minorBidi"/>
        <w:b/>
        <w:bCs/>
        <w:noProof/>
        <w:sz w:val="28"/>
        <w:szCs w:val="28"/>
        <w:lang w:eastAsia="pt-BR"/>
      </w:rPr>
    </w:pPr>
    <w:r>
      <w:rPr>
        <w:rFonts w:cstheme="minorBidi"/>
        <w:b/>
        <w:bCs/>
        <w:noProof/>
        <w:sz w:val="28"/>
        <w:szCs w:val="28"/>
        <w:lang w:eastAsia="pt-BR"/>
      </w:rPr>
      <w:drawing>
        <wp:inline distT="0" distB="0" distL="0" distR="0" wp14:anchorId="13A87007" wp14:editId="7A1E328C">
          <wp:extent cx="5334635" cy="802005"/>
          <wp:effectExtent l="0" t="0" r="0" b="0"/>
          <wp:docPr id="1"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34635" cy="802005"/>
                  </a:xfrm>
                  <a:prstGeom prst="rect">
                    <a:avLst/>
                  </a:prstGeom>
                  <a:noFill/>
                  <a:ln>
                    <a:noFill/>
                  </a:ln>
                </pic:spPr>
              </pic:pic>
            </a:graphicData>
          </a:graphic>
        </wp:inline>
      </w:drawing>
    </w:r>
  </w:p>
  <w:p w14:paraId="666C4FE0" w14:textId="77777777" w:rsidR="007A2F69" w:rsidRDefault="007A2F69">
    <w:pPr>
      <w:pStyle w:val="Cabealho"/>
      <w:rPr>
        <w:rFonts w:cstheme="minorBidi"/>
        <w:b/>
        <w:bCs/>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suff w:val="nothing"/>
      <w:lvlText w:val=""/>
      <w:lvlJc w:val="left"/>
      <w:pPr>
        <w:tabs>
          <w:tab w:val="num" w:pos="0"/>
        </w:tabs>
        <w:ind w:left="432" w:hanging="432"/>
      </w:pPr>
      <w:rPr>
        <w:rFonts w:ascii="Times New Roman" w:hAnsi="Times New Roman" w:cs="Times New Roman"/>
      </w:rPr>
    </w:lvl>
    <w:lvl w:ilvl="1">
      <w:start w:val="1"/>
      <w:numFmt w:val="none"/>
      <w:pStyle w:val="Ttulo2"/>
      <w:suff w:val="nothing"/>
      <w:lvlText w:val=""/>
      <w:lvlJc w:val="left"/>
      <w:pPr>
        <w:tabs>
          <w:tab w:val="num" w:pos="0"/>
        </w:tabs>
        <w:ind w:left="576" w:hanging="576"/>
      </w:pPr>
      <w:rPr>
        <w:rFonts w:ascii="Times New Roman" w:hAnsi="Times New Roman" w:cs="Times New Roman"/>
      </w:rPr>
    </w:lvl>
    <w:lvl w:ilvl="2">
      <w:start w:val="1"/>
      <w:numFmt w:val="none"/>
      <w:pStyle w:val="Ttulo3"/>
      <w:suff w:val="nothing"/>
      <w:lvlText w:val=""/>
      <w:lvlJc w:val="left"/>
      <w:pPr>
        <w:tabs>
          <w:tab w:val="num" w:pos="0"/>
        </w:tabs>
        <w:ind w:left="720" w:hanging="720"/>
      </w:pPr>
      <w:rPr>
        <w:rFonts w:ascii="Times New Roman" w:hAnsi="Times New Roman" w:cs="Times New Roman"/>
      </w:rPr>
    </w:lvl>
    <w:lvl w:ilvl="3">
      <w:start w:val="1"/>
      <w:numFmt w:val="none"/>
      <w:pStyle w:val="Ttulo4"/>
      <w:suff w:val="nothing"/>
      <w:lvlText w:val=""/>
      <w:lvlJc w:val="left"/>
      <w:pPr>
        <w:tabs>
          <w:tab w:val="num" w:pos="0"/>
        </w:tabs>
        <w:ind w:left="864" w:hanging="864"/>
      </w:pPr>
      <w:rPr>
        <w:rFonts w:ascii="Times New Roman" w:hAnsi="Times New Roman" w:cs="Times New Roman"/>
      </w:rPr>
    </w:lvl>
    <w:lvl w:ilvl="4">
      <w:start w:val="1"/>
      <w:numFmt w:val="none"/>
      <w:pStyle w:val="Ttulo5"/>
      <w:suff w:val="nothing"/>
      <w:lvlText w:val=""/>
      <w:lvlJc w:val="left"/>
      <w:pPr>
        <w:tabs>
          <w:tab w:val="num" w:pos="0"/>
        </w:tabs>
        <w:ind w:left="1008" w:hanging="1008"/>
      </w:pPr>
      <w:rPr>
        <w:rFonts w:ascii="Times New Roman" w:hAnsi="Times New Roman" w:cs="Times New Roman"/>
      </w:rPr>
    </w:lvl>
    <w:lvl w:ilvl="5">
      <w:start w:val="1"/>
      <w:numFmt w:val="none"/>
      <w:pStyle w:val="Ttulo6"/>
      <w:suff w:val="nothing"/>
      <w:lvlText w:val=""/>
      <w:lvlJc w:val="left"/>
      <w:pPr>
        <w:tabs>
          <w:tab w:val="num" w:pos="0"/>
        </w:tabs>
        <w:ind w:left="1152" w:hanging="1152"/>
      </w:pPr>
      <w:rPr>
        <w:rFonts w:ascii="Times New Roman" w:hAnsi="Times New Roman" w:cs="Times New Roman"/>
      </w:rPr>
    </w:lvl>
    <w:lvl w:ilvl="6">
      <w:start w:val="1"/>
      <w:numFmt w:val="none"/>
      <w:pStyle w:val="Ttulo7"/>
      <w:suff w:val="nothing"/>
      <w:lvlText w:val=""/>
      <w:lvlJc w:val="left"/>
      <w:pPr>
        <w:tabs>
          <w:tab w:val="num" w:pos="0"/>
        </w:tabs>
        <w:ind w:left="1296" w:hanging="1296"/>
      </w:pPr>
      <w:rPr>
        <w:rFonts w:ascii="Times New Roman" w:hAnsi="Times New Roman" w:cs="Times New Roman"/>
      </w:rPr>
    </w:lvl>
    <w:lvl w:ilvl="7">
      <w:start w:val="1"/>
      <w:numFmt w:val="none"/>
      <w:pStyle w:val="Ttulo8"/>
      <w:suff w:val="nothing"/>
      <w:lvlText w:val=""/>
      <w:lvlJc w:val="left"/>
      <w:pPr>
        <w:tabs>
          <w:tab w:val="num" w:pos="0"/>
        </w:tabs>
        <w:ind w:left="1440" w:hanging="1440"/>
      </w:pPr>
      <w:rPr>
        <w:rFonts w:ascii="Times New Roman" w:hAnsi="Times New Roman" w:cs="Times New Roman"/>
      </w:rPr>
    </w:lvl>
    <w:lvl w:ilvl="8">
      <w:start w:val="1"/>
      <w:numFmt w:val="none"/>
      <w:pStyle w:val="Ttulo9"/>
      <w:suff w:val="nothing"/>
      <w:lvlText w:val=""/>
      <w:lvlJc w:val="left"/>
      <w:pPr>
        <w:tabs>
          <w:tab w:val="num" w:pos="0"/>
        </w:tabs>
        <w:ind w:left="1584" w:hanging="1584"/>
      </w:pPr>
      <w:rPr>
        <w:rFonts w:ascii="Times New Roman" w:hAnsi="Times New Roman" w:cs="Times New Roman"/>
      </w:rPr>
    </w:lvl>
  </w:abstractNum>
  <w:abstractNum w:abstractNumId="1">
    <w:nsid w:val="00000002"/>
    <w:multiLevelType w:val="multilevel"/>
    <w:tmpl w:val="00000002"/>
    <w:name w:val="WW8Num1"/>
    <w:lvl w:ilvl="0">
      <w:start w:val="1"/>
      <w:numFmt w:val="none"/>
      <w:pStyle w:val="Ttulo10"/>
      <w:suff w:val="nothing"/>
      <w:lvlText w:val=""/>
      <w:lvlJc w:val="left"/>
      <w:pPr>
        <w:tabs>
          <w:tab w:val="num" w:pos="0"/>
        </w:tabs>
        <w:ind w:left="432" w:hanging="432"/>
      </w:pPr>
      <w:rPr>
        <w:rFonts w:ascii="Times New Roman" w:hAnsi="Times New Roman" w:cs="Times New Roman"/>
      </w:rPr>
    </w:lvl>
    <w:lvl w:ilvl="1">
      <w:start w:val="1"/>
      <w:numFmt w:val="none"/>
      <w:suff w:val="nothing"/>
      <w:lvlText w:val=""/>
      <w:lvlJc w:val="left"/>
      <w:pPr>
        <w:tabs>
          <w:tab w:val="num" w:pos="0"/>
        </w:tabs>
        <w:ind w:left="576" w:hanging="576"/>
      </w:pPr>
      <w:rPr>
        <w:rFonts w:ascii="Times New Roman" w:hAnsi="Times New Roman" w:cs="Times New Roman"/>
      </w:rPr>
    </w:lvl>
    <w:lvl w:ilvl="2">
      <w:start w:val="1"/>
      <w:numFmt w:val="none"/>
      <w:suff w:val="nothing"/>
      <w:lvlText w:val=""/>
      <w:lvlJc w:val="left"/>
      <w:pPr>
        <w:tabs>
          <w:tab w:val="num" w:pos="0"/>
        </w:tabs>
        <w:ind w:left="720" w:hanging="720"/>
      </w:pPr>
      <w:rPr>
        <w:rFonts w:ascii="Times New Roman" w:hAnsi="Times New Roman" w:cs="Times New Roman"/>
      </w:rPr>
    </w:lvl>
    <w:lvl w:ilvl="3">
      <w:start w:val="1"/>
      <w:numFmt w:val="none"/>
      <w:suff w:val="nothing"/>
      <w:lvlText w:val=""/>
      <w:lvlJc w:val="left"/>
      <w:pPr>
        <w:tabs>
          <w:tab w:val="num" w:pos="0"/>
        </w:tabs>
        <w:ind w:left="864" w:hanging="864"/>
      </w:pPr>
      <w:rPr>
        <w:rFonts w:ascii="Times New Roman" w:hAnsi="Times New Roman" w:cs="Times New Roman"/>
      </w:rPr>
    </w:lvl>
    <w:lvl w:ilvl="4">
      <w:start w:val="1"/>
      <w:numFmt w:val="none"/>
      <w:suff w:val="nothing"/>
      <w:lvlText w:val=""/>
      <w:lvlJc w:val="left"/>
      <w:pPr>
        <w:tabs>
          <w:tab w:val="num" w:pos="0"/>
        </w:tabs>
        <w:ind w:left="1008" w:hanging="1008"/>
      </w:pPr>
      <w:rPr>
        <w:rFonts w:ascii="Times New Roman" w:hAnsi="Times New Roman" w:cs="Times New Roman"/>
      </w:rPr>
    </w:lvl>
    <w:lvl w:ilvl="5">
      <w:start w:val="1"/>
      <w:numFmt w:val="none"/>
      <w:suff w:val="nothing"/>
      <w:lvlText w:val=""/>
      <w:lvlJc w:val="left"/>
      <w:pPr>
        <w:tabs>
          <w:tab w:val="num" w:pos="0"/>
        </w:tabs>
        <w:ind w:left="1152" w:hanging="1152"/>
      </w:pPr>
      <w:rPr>
        <w:rFonts w:ascii="Times New Roman" w:hAnsi="Times New Roman" w:cs="Times New Roman"/>
      </w:rPr>
    </w:lvl>
    <w:lvl w:ilvl="6">
      <w:start w:val="1"/>
      <w:numFmt w:val="none"/>
      <w:suff w:val="nothing"/>
      <w:lvlText w:val=""/>
      <w:lvlJc w:val="left"/>
      <w:pPr>
        <w:tabs>
          <w:tab w:val="num" w:pos="0"/>
        </w:tabs>
        <w:ind w:left="1296" w:hanging="1296"/>
      </w:pPr>
      <w:rPr>
        <w:rFonts w:ascii="Times New Roman" w:hAnsi="Times New Roman" w:cs="Times New Roman"/>
      </w:rPr>
    </w:lvl>
    <w:lvl w:ilvl="7">
      <w:start w:val="1"/>
      <w:numFmt w:val="none"/>
      <w:suff w:val="nothing"/>
      <w:lvlText w:val=""/>
      <w:lvlJc w:val="left"/>
      <w:pPr>
        <w:tabs>
          <w:tab w:val="num" w:pos="0"/>
        </w:tabs>
        <w:ind w:left="1440" w:hanging="1440"/>
      </w:pPr>
      <w:rPr>
        <w:rFonts w:ascii="Times New Roman" w:hAnsi="Times New Roman" w:cs="Times New Roman"/>
      </w:rPr>
    </w:lvl>
    <w:lvl w:ilvl="8">
      <w:start w:val="1"/>
      <w:numFmt w:val="none"/>
      <w:suff w:val="nothing"/>
      <w:lvlText w:val=""/>
      <w:lvlJc w:val="left"/>
      <w:pPr>
        <w:tabs>
          <w:tab w:val="num" w:pos="0"/>
        </w:tabs>
        <w:ind w:left="1584" w:hanging="1584"/>
      </w:pPr>
      <w:rPr>
        <w:rFonts w:ascii="Times New Roman" w:hAnsi="Times New Roman" w:cs="Times New Roman"/>
      </w:rPr>
    </w:lvl>
  </w:abstractNum>
  <w:abstractNum w:abstractNumId="2">
    <w:nsid w:val="00000003"/>
    <w:multiLevelType w:val="multilevel"/>
    <w:tmpl w:val="00000003"/>
    <w:name w:val="WW8Num2"/>
    <w:lvl w:ilvl="0">
      <w:start w:val="1"/>
      <w:numFmt w:val="decimal"/>
      <w:lvlText w:val="%1."/>
      <w:lvlJc w:val="left"/>
      <w:pPr>
        <w:tabs>
          <w:tab w:val="num" w:pos="720"/>
        </w:tabs>
        <w:ind w:left="720" w:hanging="360"/>
      </w:pPr>
      <w:rPr>
        <w:rFonts w:ascii="Times New Roman" w:eastAsia="Times New Roman" w:hAnsi="Times New Roman"/>
      </w:rPr>
    </w:lvl>
    <w:lvl w:ilvl="1">
      <w:start w:val="1"/>
      <w:numFmt w:val="decimal"/>
      <w:lvlText w:val="%2."/>
      <w:lvlJc w:val="left"/>
      <w:pPr>
        <w:tabs>
          <w:tab w:val="num" w:pos="1080"/>
        </w:tabs>
        <w:ind w:left="1080" w:hanging="360"/>
      </w:pPr>
      <w:rPr>
        <w:rFonts w:ascii="Times New Roman" w:hAnsi="Times New Roman" w:cs="Times New Roman"/>
      </w:rPr>
    </w:lvl>
    <w:lvl w:ilvl="2">
      <w:start w:val="1"/>
      <w:numFmt w:val="decimal"/>
      <w:lvlText w:val="%3)"/>
      <w:lvlJc w:val="left"/>
      <w:pPr>
        <w:tabs>
          <w:tab w:val="num" w:pos="1440"/>
        </w:tabs>
        <w:ind w:left="1440" w:hanging="360"/>
      </w:pPr>
      <w:rPr>
        <w:rFonts w:ascii="Times New Roman" w:hAnsi="Times New Roman" w:cs="Times New Roman"/>
      </w:rPr>
    </w:lvl>
    <w:lvl w:ilvl="3">
      <w:start w:val="1"/>
      <w:numFmt w:val="decimal"/>
      <w:lvlText w:val="%4."/>
      <w:lvlJc w:val="left"/>
      <w:pPr>
        <w:tabs>
          <w:tab w:val="num" w:pos="1800"/>
        </w:tabs>
        <w:ind w:left="1800" w:hanging="360"/>
      </w:pPr>
      <w:rPr>
        <w:rFonts w:ascii="Times New Roman" w:hAnsi="Times New Roman" w:cs="Times New Roman"/>
      </w:rPr>
    </w:lvl>
    <w:lvl w:ilvl="4">
      <w:start w:val="1"/>
      <w:numFmt w:val="decimal"/>
      <w:lvlText w:val="%5."/>
      <w:lvlJc w:val="left"/>
      <w:pPr>
        <w:tabs>
          <w:tab w:val="num" w:pos="2160"/>
        </w:tabs>
        <w:ind w:left="2160" w:hanging="360"/>
      </w:pPr>
      <w:rPr>
        <w:rFonts w:ascii="Times New Roman" w:hAnsi="Times New Roman" w:cs="Times New Roman"/>
      </w:rPr>
    </w:lvl>
    <w:lvl w:ilvl="5">
      <w:start w:val="1"/>
      <w:numFmt w:val="decimal"/>
      <w:lvlText w:val="%6."/>
      <w:lvlJc w:val="left"/>
      <w:pPr>
        <w:tabs>
          <w:tab w:val="num" w:pos="2520"/>
        </w:tabs>
        <w:ind w:left="2520" w:hanging="360"/>
      </w:pPr>
      <w:rPr>
        <w:rFonts w:ascii="Times New Roman" w:hAnsi="Times New Roman" w:cs="Times New Roman"/>
      </w:rPr>
    </w:lvl>
    <w:lvl w:ilvl="6">
      <w:start w:val="1"/>
      <w:numFmt w:val="decimal"/>
      <w:lvlText w:val="%7."/>
      <w:lvlJc w:val="left"/>
      <w:pPr>
        <w:tabs>
          <w:tab w:val="num" w:pos="2880"/>
        </w:tabs>
        <w:ind w:left="2880" w:hanging="360"/>
      </w:pPr>
      <w:rPr>
        <w:rFonts w:ascii="Times New Roman" w:hAnsi="Times New Roman" w:cs="Times New Roman"/>
      </w:rPr>
    </w:lvl>
    <w:lvl w:ilvl="7">
      <w:start w:val="1"/>
      <w:numFmt w:val="decimal"/>
      <w:lvlText w:val="%8."/>
      <w:lvlJc w:val="left"/>
      <w:pPr>
        <w:tabs>
          <w:tab w:val="num" w:pos="3240"/>
        </w:tabs>
        <w:ind w:left="3240" w:hanging="360"/>
      </w:pPr>
      <w:rPr>
        <w:rFonts w:ascii="Times New Roman" w:hAnsi="Times New Roman" w:cs="Times New Roman"/>
      </w:rPr>
    </w:lvl>
    <w:lvl w:ilvl="8">
      <w:start w:val="1"/>
      <w:numFmt w:val="decimal"/>
      <w:lvlText w:val="%9."/>
      <w:lvlJc w:val="left"/>
      <w:pPr>
        <w:tabs>
          <w:tab w:val="num" w:pos="3600"/>
        </w:tabs>
        <w:ind w:left="3600" w:hanging="360"/>
      </w:pPr>
      <w:rPr>
        <w:rFonts w:ascii="Times New Roman" w:hAnsi="Times New Roman" w:cs="Times New Roman"/>
      </w:rPr>
    </w:lvl>
  </w:abstractNum>
  <w:abstractNum w:abstractNumId="3">
    <w:nsid w:val="00000004"/>
    <w:multiLevelType w:val="multilevel"/>
    <w:tmpl w:val="00000004"/>
    <w:name w:val="WW8Num3"/>
    <w:lvl w:ilvl="0">
      <w:start w:val="1"/>
      <w:numFmt w:val="decimal"/>
      <w:lvlText w:val="%1."/>
      <w:lvlJc w:val="left"/>
      <w:pPr>
        <w:tabs>
          <w:tab w:val="num" w:pos="720"/>
        </w:tabs>
        <w:ind w:left="720" w:hanging="360"/>
      </w:pPr>
      <w:rPr>
        <w:rFonts w:ascii="Times New Roman" w:hAnsi="Times New Roman" w:cs="Times New Roman"/>
      </w:rPr>
    </w:lvl>
    <w:lvl w:ilvl="1">
      <w:start w:val="1"/>
      <w:numFmt w:val="decimal"/>
      <w:lvlText w:val="%2."/>
      <w:lvlJc w:val="left"/>
      <w:pPr>
        <w:tabs>
          <w:tab w:val="num" w:pos="1080"/>
        </w:tabs>
        <w:ind w:left="1080" w:hanging="360"/>
      </w:pPr>
      <w:rPr>
        <w:rFonts w:ascii="Times New Roman" w:hAnsi="Times New Roman" w:cs="Times New Roman"/>
      </w:rPr>
    </w:lvl>
    <w:lvl w:ilvl="2">
      <w:start w:val="1"/>
      <w:numFmt w:val="decimal"/>
      <w:lvlText w:val="%3."/>
      <w:lvlJc w:val="left"/>
      <w:pPr>
        <w:tabs>
          <w:tab w:val="num" w:pos="1440"/>
        </w:tabs>
        <w:ind w:left="1440" w:hanging="360"/>
      </w:pPr>
      <w:rPr>
        <w:rFonts w:ascii="Times New Roman" w:hAnsi="Times New Roman" w:cs="Times New Roman"/>
      </w:rPr>
    </w:lvl>
    <w:lvl w:ilvl="3">
      <w:start w:val="1"/>
      <w:numFmt w:val="decimal"/>
      <w:lvlText w:val="%4."/>
      <w:lvlJc w:val="left"/>
      <w:pPr>
        <w:tabs>
          <w:tab w:val="num" w:pos="1800"/>
        </w:tabs>
        <w:ind w:left="1800" w:hanging="360"/>
      </w:pPr>
      <w:rPr>
        <w:rFonts w:ascii="Times New Roman" w:hAnsi="Times New Roman" w:cs="Times New Roman"/>
      </w:rPr>
    </w:lvl>
    <w:lvl w:ilvl="4">
      <w:start w:val="1"/>
      <w:numFmt w:val="decimal"/>
      <w:lvlText w:val="%5."/>
      <w:lvlJc w:val="left"/>
      <w:pPr>
        <w:tabs>
          <w:tab w:val="num" w:pos="2160"/>
        </w:tabs>
        <w:ind w:left="2160" w:hanging="360"/>
      </w:pPr>
      <w:rPr>
        <w:rFonts w:ascii="Times New Roman" w:hAnsi="Times New Roman" w:cs="Times New Roman"/>
      </w:rPr>
    </w:lvl>
    <w:lvl w:ilvl="5">
      <w:start w:val="1"/>
      <w:numFmt w:val="decimal"/>
      <w:lvlText w:val="%6."/>
      <w:lvlJc w:val="left"/>
      <w:pPr>
        <w:tabs>
          <w:tab w:val="num" w:pos="2520"/>
        </w:tabs>
        <w:ind w:left="2520" w:hanging="360"/>
      </w:pPr>
      <w:rPr>
        <w:rFonts w:ascii="Times New Roman" w:hAnsi="Times New Roman" w:cs="Times New Roman"/>
      </w:rPr>
    </w:lvl>
    <w:lvl w:ilvl="6">
      <w:start w:val="1"/>
      <w:numFmt w:val="decimal"/>
      <w:lvlText w:val="%7."/>
      <w:lvlJc w:val="left"/>
      <w:pPr>
        <w:tabs>
          <w:tab w:val="num" w:pos="2880"/>
        </w:tabs>
        <w:ind w:left="2880" w:hanging="360"/>
      </w:pPr>
      <w:rPr>
        <w:rFonts w:ascii="Times New Roman" w:hAnsi="Times New Roman" w:cs="Times New Roman"/>
      </w:rPr>
    </w:lvl>
    <w:lvl w:ilvl="7">
      <w:start w:val="1"/>
      <w:numFmt w:val="decimal"/>
      <w:lvlText w:val="%8."/>
      <w:lvlJc w:val="left"/>
      <w:pPr>
        <w:tabs>
          <w:tab w:val="num" w:pos="3240"/>
        </w:tabs>
        <w:ind w:left="3240" w:hanging="360"/>
      </w:pPr>
      <w:rPr>
        <w:rFonts w:ascii="Times New Roman" w:hAnsi="Times New Roman" w:cs="Times New Roman"/>
      </w:rPr>
    </w:lvl>
    <w:lvl w:ilvl="8">
      <w:start w:val="1"/>
      <w:numFmt w:val="decimal"/>
      <w:lvlText w:val="%9."/>
      <w:lvlJc w:val="left"/>
      <w:pPr>
        <w:tabs>
          <w:tab w:val="num" w:pos="3600"/>
        </w:tabs>
        <w:ind w:left="3600" w:hanging="360"/>
      </w:pPr>
      <w:rPr>
        <w:rFonts w:ascii="Times New Roman" w:hAnsi="Times New Roman" w:cs="Times New Roman"/>
      </w:rPr>
    </w:lvl>
  </w:abstractNum>
  <w:abstractNum w:abstractNumId="4">
    <w:nsid w:val="00000005"/>
    <w:multiLevelType w:val="multilevel"/>
    <w:tmpl w:val="00000005"/>
    <w:name w:val="WW8Num4"/>
    <w:lvl w:ilvl="0">
      <w:start w:val="1"/>
      <w:numFmt w:val="decimal"/>
      <w:lvlText w:val="%1."/>
      <w:lvlJc w:val="left"/>
      <w:pPr>
        <w:tabs>
          <w:tab w:val="num" w:pos="720"/>
        </w:tabs>
        <w:ind w:left="720" w:hanging="360"/>
      </w:pPr>
      <w:rPr>
        <w:rFonts w:ascii="Tahoma" w:hAnsi="Tahoma" w:cs="Tahoma" w:hint="default"/>
      </w:rPr>
    </w:lvl>
    <w:lvl w:ilvl="1">
      <w:start w:val="1"/>
      <w:numFmt w:val="decimal"/>
      <w:lvlText w:val="%2."/>
      <w:lvlJc w:val="left"/>
      <w:pPr>
        <w:tabs>
          <w:tab w:val="num" w:pos="1080"/>
        </w:tabs>
        <w:ind w:left="1080" w:hanging="360"/>
      </w:pPr>
      <w:rPr>
        <w:rFonts w:ascii="Times New Roman" w:hAnsi="Times New Roman" w:cs="Times New Roman"/>
      </w:rPr>
    </w:lvl>
    <w:lvl w:ilvl="2">
      <w:start w:val="1"/>
      <w:numFmt w:val="upperRoman"/>
      <w:lvlText w:val="%3."/>
      <w:lvlJc w:val="left"/>
      <w:pPr>
        <w:tabs>
          <w:tab w:val="num" w:pos="1440"/>
        </w:tabs>
        <w:ind w:left="1440" w:hanging="360"/>
      </w:pPr>
      <w:rPr>
        <w:rFonts w:ascii="Tahoma" w:hAnsi="Tahoma" w:cs="Tahoma"/>
      </w:rPr>
    </w:lvl>
    <w:lvl w:ilvl="3">
      <w:start w:val="1"/>
      <w:numFmt w:val="decimal"/>
      <w:lvlText w:val="%4."/>
      <w:lvlJc w:val="left"/>
      <w:pPr>
        <w:tabs>
          <w:tab w:val="num" w:pos="1800"/>
        </w:tabs>
        <w:ind w:left="1800" w:hanging="360"/>
      </w:pPr>
      <w:rPr>
        <w:rFonts w:ascii="Times New Roman" w:hAnsi="Times New Roman" w:cs="Times New Roman"/>
      </w:rPr>
    </w:lvl>
    <w:lvl w:ilvl="4">
      <w:start w:val="1"/>
      <w:numFmt w:val="decimal"/>
      <w:lvlText w:val="%5."/>
      <w:lvlJc w:val="left"/>
      <w:pPr>
        <w:tabs>
          <w:tab w:val="num" w:pos="2160"/>
        </w:tabs>
        <w:ind w:left="2160" w:hanging="360"/>
      </w:pPr>
      <w:rPr>
        <w:rFonts w:ascii="Times New Roman" w:hAnsi="Times New Roman" w:cs="Times New Roman"/>
      </w:rPr>
    </w:lvl>
    <w:lvl w:ilvl="5">
      <w:start w:val="1"/>
      <w:numFmt w:val="decimal"/>
      <w:lvlText w:val="%6."/>
      <w:lvlJc w:val="left"/>
      <w:pPr>
        <w:tabs>
          <w:tab w:val="num" w:pos="2520"/>
        </w:tabs>
        <w:ind w:left="2520" w:hanging="360"/>
      </w:pPr>
      <w:rPr>
        <w:rFonts w:ascii="Times New Roman" w:hAnsi="Times New Roman" w:cs="Times New Roman"/>
      </w:rPr>
    </w:lvl>
    <w:lvl w:ilvl="6">
      <w:start w:val="1"/>
      <w:numFmt w:val="decimal"/>
      <w:lvlText w:val="%7."/>
      <w:lvlJc w:val="left"/>
      <w:pPr>
        <w:tabs>
          <w:tab w:val="num" w:pos="2880"/>
        </w:tabs>
        <w:ind w:left="2880" w:hanging="360"/>
      </w:pPr>
      <w:rPr>
        <w:rFonts w:ascii="Times New Roman" w:hAnsi="Times New Roman" w:cs="Times New Roman"/>
      </w:rPr>
    </w:lvl>
    <w:lvl w:ilvl="7">
      <w:start w:val="1"/>
      <w:numFmt w:val="decimal"/>
      <w:lvlText w:val="%8."/>
      <w:lvlJc w:val="left"/>
      <w:pPr>
        <w:tabs>
          <w:tab w:val="num" w:pos="3240"/>
        </w:tabs>
        <w:ind w:left="3240" w:hanging="360"/>
      </w:pPr>
      <w:rPr>
        <w:rFonts w:ascii="Times New Roman" w:hAnsi="Times New Roman" w:cs="Times New Roman"/>
      </w:rPr>
    </w:lvl>
    <w:lvl w:ilvl="8">
      <w:start w:val="1"/>
      <w:numFmt w:val="decimal"/>
      <w:lvlText w:val="%9."/>
      <w:lvlJc w:val="left"/>
      <w:pPr>
        <w:tabs>
          <w:tab w:val="num" w:pos="3600"/>
        </w:tabs>
        <w:ind w:left="3600" w:hanging="360"/>
      </w:pPr>
      <w:rPr>
        <w:rFonts w:ascii="Times New Roman" w:hAnsi="Times New Roman" w:cs="Times New Roman"/>
      </w:rPr>
    </w:lvl>
  </w:abstractNum>
  <w:abstractNum w:abstractNumId="5">
    <w:nsid w:val="0485219A"/>
    <w:multiLevelType w:val="hybridMultilevel"/>
    <w:tmpl w:val="8B282708"/>
    <w:lvl w:ilvl="0" w:tplc="04160017">
      <w:start w:val="1"/>
      <w:numFmt w:val="lowerLetter"/>
      <w:lvlText w:val="%1)"/>
      <w:lvlJc w:val="left"/>
      <w:pPr>
        <w:ind w:left="2138" w:hanging="360"/>
      </w:pPr>
      <w:rPr>
        <w:rFonts w:ascii="Times New Roman" w:hAnsi="Times New Roman" w:cs="Times New Roman"/>
      </w:rPr>
    </w:lvl>
    <w:lvl w:ilvl="1" w:tplc="04160019">
      <w:start w:val="1"/>
      <w:numFmt w:val="lowerLetter"/>
      <w:lvlText w:val="%2."/>
      <w:lvlJc w:val="left"/>
      <w:pPr>
        <w:ind w:left="2858" w:hanging="360"/>
      </w:pPr>
      <w:rPr>
        <w:rFonts w:ascii="Times New Roman" w:hAnsi="Times New Roman" w:cs="Times New Roman"/>
      </w:rPr>
    </w:lvl>
    <w:lvl w:ilvl="2" w:tplc="0416001B">
      <w:start w:val="1"/>
      <w:numFmt w:val="lowerRoman"/>
      <w:lvlText w:val="%3."/>
      <w:lvlJc w:val="right"/>
      <w:pPr>
        <w:ind w:left="3578" w:hanging="180"/>
      </w:pPr>
      <w:rPr>
        <w:rFonts w:ascii="Times New Roman" w:hAnsi="Times New Roman" w:cs="Times New Roman"/>
      </w:rPr>
    </w:lvl>
    <w:lvl w:ilvl="3" w:tplc="0416000F">
      <w:start w:val="1"/>
      <w:numFmt w:val="decimal"/>
      <w:lvlText w:val="%4."/>
      <w:lvlJc w:val="left"/>
      <w:pPr>
        <w:ind w:left="4298" w:hanging="360"/>
      </w:pPr>
      <w:rPr>
        <w:rFonts w:ascii="Times New Roman" w:hAnsi="Times New Roman" w:cs="Times New Roman"/>
      </w:rPr>
    </w:lvl>
    <w:lvl w:ilvl="4" w:tplc="04160019">
      <w:start w:val="1"/>
      <w:numFmt w:val="lowerLetter"/>
      <w:lvlText w:val="%5."/>
      <w:lvlJc w:val="left"/>
      <w:pPr>
        <w:ind w:left="5018" w:hanging="360"/>
      </w:pPr>
      <w:rPr>
        <w:rFonts w:ascii="Times New Roman" w:hAnsi="Times New Roman" w:cs="Times New Roman"/>
      </w:rPr>
    </w:lvl>
    <w:lvl w:ilvl="5" w:tplc="0416001B">
      <w:start w:val="1"/>
      <w:numFmt w:val="lowerRoman"/>
      <w:lvlText w:val="%6."/>
      <w:lvlJc w:val="right"/>
      <w:pPr>
        <w:ind w:left="5738" w:hanging="180"/>
      </w:pPr>
      <w:rPr>
        <w:rFonts w:ascii="Times New Roman" w:hAnsi="Times New Roman" w:cs="Times New Roman"/>
      </w:rPr>
    </w:lvl>
    <w:lvl w:ilvl="6" w:tplc="0416000F">
      <w:start w:val="1"/>
      <w:numFmt w:val="decimal"/>
      <w:lvlText w:val="%7."/>
      <w:lvlJc w:val="left"/>
      <w:pPr>
        <w:ind w:left="6458" w:hanging="360"/>
      </w:pPr>
      <w:rPr>
        <w:rFonts w:ascii="Times New Roman" w:hAnsi="Times New Roman" w:cs="Times New Roman"/>
      </w:rPr>
    </w:lvl>
    <w:lvl w:ilvl="7" w:tplc="04160019">
      <w:start w:val="1"/>
      <w:numFmt w:val="lowerLetter"/>
      <w:lvlText w:val="%8."/>
      <w:lvlJc w:val="left"/>
      <w:pPr>
        <w:ind w:left="7178" w:hanging="360"/>
      </w:pPr>
      <w:rPr>
        <w:rFonts w:ascii="Times New Roman" w:hAnsi="Times New Roman" w:cs="Times New Roman"/>
      </w:rPr>
    </w:lvl>
    <w:lvl w:ilvl="8" w:tplc="0416001B">
      <w:start w:val="1"/>
      <w:numFmt w:val="lowerRoman"/>
      <w:lvlText w:val="%9."/>
      <w:lvlJc w:val="right"/>
      <w:pPr>
        <w:ind w:left="7898" w:hanging="180"/>
      </w:pPr>
      <w:rPr>
        <w:rFonts w:ascii="Times New Roman" w:hAnsi="Times New Roman" w:cs="Times New Roman"/>
      </w:rPr>
    </w:lvl>
  </w:abstractNum>
  <w:abstractNum w:abstractNumId="6">
    <w:nsid w:val="3E951F8A"/>
    <w:multiLevelType w:val="hybridMultilevel"/>
    <w:tmpl w:val="CD3859A2"/>
    <w:lvl w:ilvl="0" w:tplc="BE427E9C">
      <w:start w:val="1"/>
      <w:numFmt w:val="lowerLetter"/>
      <w:lvlText w:val="%1)"/>
      <w:lvlJc w:val="left"/>
      <w:pPr>
        <w:ind w:left="1068" w:hanging="360"/>
      </w:pPr>
      <w:rPr>
        <w:rFonts w:ascii="Garamond" w:hAnsi="Garamond" w:cs="Garamond" w:hint="default"/>
      </w:rPr>
    </w:lvl>
    <w:lvl w:ilvl="1" w:tplc="04160019">
      <w:start w:val="1"/>
      <w:numFmt w:val="lowerLetter"/>
      <w:lvlText w:val="%2."/>
      <w:lvlJc w:val="left"/>
      <w:pPr>
        <w:ind w:left="1788" w:hanging="360"/>
      </w:pPr>
      <w:rPr>
        <w:rFonts w:ascii="Times New Roman" w:hAnsi="Times New Roman" w:cs="Times New Roman"/>
      </w:rPr>
    </w:lvl>
    <w:lvl w:ilvl="2" w:tplc="0416001B">
      <w:start w:val="1"/>
      <w:numFmt w:val="lowerRoman"/>
      <w:lvlText w:val="%3."/>
      <w:lvlJc w:val="right"/>
      <w:pPr>
        <w:ind w:left="2508" w:hanging="180"/>
      </w:pPr>
      <w:rPr>
        <w:rFonts w:ascii="Times New Roman" w:hAnsi="Times New Roman" w:cs="Times New Roman"/>
      </w:rPr>
    </w:lvl>
    <w:lvl w:ilvl="3" w:tplc="0416000F">
      <w:start w:val="1"/>
      <w:numFmt w:val="decimal"/>
      <w:lvlText w:val="%4."/>
      <w:lvlJc w:val="left"/>
      <w:pPr>
        <w:ind w:left="3228" w:hanging="360"/>
      </w:pPr>
      <w:rPr>
        <w:rFonts w:ascii="Times New Roman" w:hAnsi="Times New Roman" w:cs="Times New Roman"/>
      </w:rPr>
    </w:lvl>
    <w:lvl w:ilvl="4" w:tplc="04160019">
      <w:start w:val="1"/>
      <w:numFmt w:val="lowerLetter"/>
      <w:lvlText w:val="%5."/>
      <w:lvlJc w:val="left"/>
      <w:pPr>
        <w:ind w:left="3948" w:hanging="360"/>
      </w:pPr>
      <w:rPr>
        <w:rFonts w:ascii="Times New Roman" w:hAnsi="Times New Roman" w:cs="Times New Roman"/>
      </w:rPr>
    </w:lvl>
    <w:lvl w:ilvl="5" w:tplc="0416001B">
      <w:start w:val="1"/>
      <w:numFmt w:val="lowerRoman"/>
      <w:lvlText w:val="%6."/>
      <w:lvlJc w:val="right"/>
      <w:pPr>
        <w:ind w:left="4668" w:hanging="180"/>
      </w:pPr>
      <w:rPr>
        <w:rFonts w:ascii="Times New Roman" w:hAnsi="Times New Roman" w:cs="Times New Roman"/>
      </w:rPr>
    </w:lvl>
    <w:lvl w:ilvl="6" w:tplc="0416000F">
      <w:start w:val="1"/>
      <w:numFmt w:val="decimal"/>
      <w:lvlText w:val="%7."/>
      <w:lvlJc w:val="left"/>
      <w:pPr>
        <w:ind w:left="5388" w:hanging="360"/>
      </w:pPr>
      <w:rPr>
        <w:rFonts w:ascii="Times New Roman" w:hAnsi="Times New Roman" w:cs="Times New Roman"/>
      </w:rPr>
    </w:lvl>
    <w:lvl w:ilvl="7" w:tplc="04160019">
      <w:start w:val="1"/>
      <w:numFmt w:val="lowerLetter"/>
      <w:lvlText w:val="%8."/>
      <w:lvlJc w:val="left"/>
      <w:pPr>
        <w:ind w:left="6108" w:hanging="360"/>
      </w:pPr>
      <w:rPr>
        <w:rFonts w:ascii="Times New Roman" w:hAnsi="Times New Roman" w:cs="Times New Roman"/>
      </w:rPr>
    </w:lvl>
    <w:lvl w:ilvl="8" w:tplc="0416001B">
      <w:start w:val="1"/>
      <w:numFmt w:val="lowerRoman"/>
      <w:lvlText w:val="%9."/>
      <w:lvlJc w:val="right"/>
      <w:pPr>
        <w:ind w:left="6828" w:hanging="180"/>
      </w:pPr>
      <w:rPr>
        <w:rFonts w:ascii="Times New Roman" w:hAnsi="Times New Roman" w:cs="Times New Roman"/>
      </w:rPr>
    </w:lvl>
  </w:abstractNum>
  <w:abstractNum w:abstractNumId="7">
    <w:nsid w:val="420E4BCB"/>
    <w:multiLevelType w:val="hybridMultilevel"/>
    <w:tmpl w:val="F6FEFF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574B0F68"/>
    <w:multiLevelType w:val="hybridMultilevel"/>
    <w:tmpl w:val="82FA3E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67981260"/>
    <w:multiLevelType w:val="hybridMultilevel"/>
    <w:tmpl w:val="DEB0A5FC"/>
    <w:lvl w:ilvl="0" w:tplc="C41CE4D2">
      <w:start w:val="1"/>
      <w:numFmt w:val="upperRoman"/>
      <w:lvlText w:val="%1)"/>
      <w:lvlJc w:val="left"/>
      <w:pPr>
        <w:ind w:left="1854" w:hanging="720"/>
      </w:pPr>
      <w:rPr>
        <w:rFonts w:ascii="Times New Roman" w:hAnsi="Times New Roman" w:cs="Times New Roman" w:hint="default"/>
      </w:rPr>
    </w:lvl>
    <w:lvl w:ilvl="1" w:tplc="1F9ADF72">
      <w:start w:val="1"/>
      <w:numFmt w:val="decimal"/>
      <w:lvlText w:val="%2)"/>
      <w:lvlJc w:val="left"/>
      <w:pPr>
        <w:ind w:left="2304" w:hanging="450"/>
      </w:pPr>
      <w:rPr>
        <w:rFonts w:ascii="Garamond" w:hAnsi="Garamond" w:cs="Garamond" w:hint="default"/>
        <w:b w:val="0"/>
        <w:bCs w:val="0"/>
        <w:sz w:val="18"/>
        <w:szCs w:val="18"/>
      </w:rPr>
    </w:lvl>
    <w:lvl w:ilvl="2" w:tplc="0416001B">
      <w:start w:val="1"/>
      <w:numFmt w:val="lowerRoman"/>
      <w:lvlText w:val="%3."/>
      <w:lvlJc w:val="right"/>
      <w:pPr>
        <w:ind w:left="2934" w:hanging="180"/>
      </w:pPr>
      <w:rPr>
        <w:rFonts w:ascii="Times New Roman" w:hAnsi="Times New Roman" w:cs="Times New Roman"/>
      </w:rPr>
    </w:lvl>
    <w:lvl w:ilvl="3" w:tplc="0416000F">
      <w:start w:val="1"/>
      <w:numFmt w:val="decimal"/>
      <w:lvlText w:val="%4."/>
      <w:lvlJc w:val="left"/>
      <w:pPr>
        <w:ind w:left="3654" w:hanging="360"/>
      </w:pPr>
      <w:rPr>
        <w:rFonts w:ascii="Times New Roman" w:hAnsi="Times New Roman" w:cs="Times New Roman"/>
      </w:rPr>
    </w:lvl>
    <w:lvl w:ilvl="4" w:tplc="04160019">
      <w:start w:val="1"/>
      <w:numFmt w:val="lowerLetter"/>
      <w:lvlText w:val="%5."/>
      <w:lvlJc w:val="left"/>
      <w:pPr>
        <w:ind w:left="4374" w:hanging="360"/>
      </w:pPr>
      <w:rPr>
        <w:rFonts w:ascii="Times New Roman" w:hAnsi="Times New Roman" w:cs="Times New Roman"/>
      </w:rPr>
    </w:lvl>
    <w:lvl w:ilvl="5" w:tplc="0416001B">
      <w:start w:val="1"/>
      <w:numFmt w:val="lowerRoman"/>
      <w:lvlText w:val="%6."/>
      <w:lvlJc w:val="right"/>
      <w:pPr>
        <w:ind w:left="5094" w:hanging="180"/>
      </w:pPr>
      <w:rPr>
        <w:rFonts w:ascii="Times New Roman" w:hAnsi="Times New Roman" w:cs="Times New Roman"/>
      </w:rPr>
    </w:lvl>
    <w:lvl w:ilvl="6" w:tplc="0416000F">
      <w:start w:val="1"/>
      <w:numFmt w:val="decimal"/>
      <w:lvlText w:val="%7."/>
      <w:lvlJc w:val="left"/>
      <w:pPr>
        <w:ind w:left="5814" w:hanging="360"/>
      </w:pPr>
      <w:rPr>
        <w:rFonts w:ascii="Times New Roman" w:hAnsi="Times New Roman" w:cs="Times New Roman"/>
      </w:rPr>
    </w:lvl>
    <w:lvl w:ilvl="7" w:tplc="04160019">
      <w:start w:val="1"/>
      <w:numFmt w:val="lowerLetter"/>
      <w:lvlText w:val="%8."/>
      <w:lvlJc w:val="left"/>
      <w:pPr>
        <w:ind w:left="6534" w:hanging="360"/>
      </w:pPr>
      <w:rPr>
        <w:rFonts w:ascii="Times New Roman" w:hAnsi="Times New Roman" w:cs="Times New Roman"/>
      </w:rPr>
    </w:lvl>
    <w:lvl w:ilvl="8" w:tplc="0416001B">
      <w:start w:val="1"/>
      <w:numFmt w:val="lowerRoman"/>
      <w:lvlText w:val="%9."/>
      <w:lvlJc w:val="right"/>
      <w:pPr>
        <w:ind w:left="7254" w:hanging="180"/>
      </w:pPr>
      <w:rPr>
        <w:rFonts w:ascii="Times New Roman" w:hAnsi="Times New Roman" w:cs="Times New Roman"/>
      </w:rPr>
    </w:lvl>
  </w:abstractNum>
  <w:abstractNum w:abstractNumId="10">
    <w:nsid w:val="77F0053C"/>
    <w:multiLevelType w:val="hybridMultilevel"/>
    <w:tmpl w:val="133684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6"/>
  </w:num>
  <w:num w:numId="7">
    <w:abstractNumId w:val="9"/>
  </w:num>
  <w:num w:numId="8">
    <w:abstractNumId w:val="5"/>
  </w:num>
  <w:num w:numId="9">
    <w:abstractNumId w:val="8"/>
  </w:num>
  <w:num w:numId="10">
    <w:abstractNumId w:val="7"/>
  </w:num>
  <w:num w:numId="11">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iselle Ribeiro de Oliveira">
    <w15:presenceInfo w15:providerId="AD" w15:userId="S-1-5-21-1980720882-2146515459-1545874412-70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drawingGridHorizontalSpacing w:val="200"/>
  <w:drawingGridVerticalSpacing w:val="0"/>
  <w:displayHorizontalDrawingGridEvery w:val="0"/>
  <w:displayVerticalDrawingGridEvery w:val="0"/>
  <w:characterSpacingControl w:val="doNotCompress"/>
  <w:strictFirstAndLastChar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2F69"/>
    <w:rsid w:val="000250A9"/>
    <w:rsid w:val="00083F18"/>
    <w:rsid w:val="000B7E74"/>
    <w:rsid w:val="000E0B1A"/>
    <w:rsid w:val="001657E6"/>
    <w:rsid w:val="001A2136"/>
    <w:rsid w:val="00214FE4"/>
    <w:rsid w:val="00286504"/>
    <w:rsid w:val="0029402C"/>
    <w:rsid w:val="002D3C2F"/>
    <w:rsid w:val="002D4CC5"/>
    <w:rsid w:val="002E5D6D"/>
    <w:rsid w:val="002F664C"/>
    <w:rsid w:val="00387B4B"/>
    <w:rsid w:val="003E0136"/>
    <w:rsid w:val="004013A2"/>
    <w:rsid w:val="0041316F"/>
    <w:rsid w:val="004365BC"/>
    <w:rsid w:val="00443D41"/>
    <w:rsid w:val="004826FE"/>
    <w:rsid w:val="004E78B7"/>
    <w:rsid w:val="005065BB"/>
    <w:rsid w:val="0053690D"/>
    <w:rsid w:val="0055553F"/>
    <w:rsid w:val="0056608A"/>
    <w:rsid w:val="005C3109"/>
    <w:rsid w:val="005E4230"/>
    <w:rsid w:val="0060157E"/>
    <w:rsid w:val="0061564D"/>
    <w:rsid w:val="00621EC6"/>
    <w:rsid w:val="00664CC4"/>
    <w:rsid w:val="00666267"/>
    <w:rsid w:val="006D718E"/>
    <w:rsid w:val="006E463A"/>
    <w:rsid w:val="00703B8A"/>
    <w:rsid w:val="00741A61"/>
    <w:rsid w:val="0074379F"/>
    <w:rsid w:val="00776D17"/>
    <w:rsid w:val="007913A2"/>
    <w:rsid w:val="007A2F69"/>
    <w:rsid w:val="007E6834"/>
    <w:rsid w:val="00803EB0"/>
    <w:rsid w:val="00843305"/>
    <w:rsid w:val="00855BF2"/>
    <w:rsid w:val="00875206"/>
    <w:rsid w:val="008836E3"/>
    <w:rsid w:val="008A587F"/>
    <w:rsid w:val="008C75A0"/>
    <w:rsid w:val="008E3BD2"/>
    <w:rsid w:val="00923458"/>
    <w:rsid w:val="00926F9F"/>
    <w:rsid w:val="00927819"/>
    <w:rsid w:val="009E5BAF"/>
    <w:rsid w:val="00A76596"/>
    <w:rsid w:val="00AC5F83"/>
    <w:rsid w:val="00AF14E3"/>
    <w:rsid w:val="00B416EC"/>
    <w:rsid w:val="00B45A72"/>
    <w:rsid w:val="00B71E7F"/>
    <w:rsid w:val="00B81166"/>
    <w:rsid w:val="00C152FD"/>
    <w:rsid w:val="00C668A0"/>
    <w:rsid w:val="00CA4B35"/>
    <w:rsid w:val="00D97E92"/>
    <w:rsid w:val="00DC3E9D"/>
    <w:rsid w:val="00DF2F47"/>
    <w:rsid w:val="00E36698"/>
    <w:rsid w:val="00E46A2E"/>
    <w:rsid w:val="00ED55E2"/>
    <w:rsid w:val="00EF224A"/>
    <w:rsid w:val="00F03803"/>
    <w:rsid w:val="00F73E87"/>
    <w:rsid w:val="00FE6998"/>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1CBB7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semiHidden="0" w:qFormat="1"/>
    <w:lsdException w:name="heading 9" w:semiHidden="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nhideWhenUsed="0" w:qFormat="1"/>
    <w:lsdException w:name="Subtitle" w:semiHidden="0" w:uiPriority="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Times New Roman" w:eastAsia="SimSun" w:hAnsi="Times New Roman" w:cs="Times New Roman"/>
      <w:sz w:val="24"/>
      <w:szCs w:val="24"/>
      <w:lang w:eastAsia="ar-SA"/>
    </w:rPr>
  </w:style>
  <w:style w:type="paragraph" w:styleId="Ttulo1">
    <w:name w:val="heading 1"/>
    <w:basedOn w:val="Normal"/>
    <w:next w:val="Corpodetexto"/>
    <w:link w:val="Ttulo1Char1"/>
    <w:uiPriority w:val="99"/>
    <w:qFormat/>
    <w:pPr>
      <w:keepNext/>
      <w:numPr>
        <w:numId w:val="1"/>
      </w:numPr>
      <w:jc w:val="both"/>
      <w:outlineLvl w:val="0"/>
    </w:pPr>
    <w:rPr>
      <w:rFonts w:ascii="Arial" w:eastAsia="Arial Unicode MS" w:hAnsi="Arial" w:cs="Arial"/>
      <w:b/>
      <w:bCs/>
      <w:sz w:val="22"/>
      <w:szCs w:val="22"/>
    </w:rPr>
  </w:style>
  <w:style w:type="paragraph" w:styleId="Ttulo2">
    <w:name w:val="heading 2"/>
    <w:basedOn w:val="Normal"/>
    <w:next w:val="Corpodetexto"/>
    <w:link w:val="Ttulo2Char1"/>
    <w:uiPriority w:val="99"/>
    <w:qFormat/>
    <w:pPr>
      <w:keepNext/>
      <w:numPr>
        <w:ilvl w:val="1"/>
        <w:numId w:val="1"/>
      </w:numPr>
      <w:spacing w:line="360" w:lineRule="auto"/>
      <w:jc w:val="center"/>
      <w:outlineLvl w:val="1"/>
    </w:pPr>
    <w:rPr>
      <w:rFonts w:ascii="Arial" w:eastAsia="Arial Unicode MS" w:hAnsi="Arial" w:cs="Arial"/>
      <w:b/>
      <w:bCs/>
      <w:i/>
      <w:iCs/>
      <w:sz w:val="22"/>
      <w:szCs w:val="22"/>
    </w:rPr>
  </w:style>
  <w:style w:type="paragraph" w:styleId="Ttulo3">
    <w:name w:val="heading 3"/>
    <w:basedOn w:val="Normal"/>
    <w:next w:val="Corpodetexto"/>
    <w:link w:val="Ttulo3Char1"/>
    <w:uiPriority w:val="99"/>
    <w:qFormat/>
    <w:pPr>
      <w:keepNext/>
      <w:numPr>
        <w:ilvl w:val="2"/>
        <w:numId w:val="1"/>
      </w:numPr>
      <w:jc w:val="both"/>
      <w:outlineLvl w:val="2"/>
    </w:pPr>
    <w:rPr>
      <w:rFonts w:ascii="Tahoma" w:hAnsi="Tahoma" w:cs="Tahoma"/>
      <w:b/>
      <w:bCs/>
      <w:color w:val="000000"/>
      <w:sz w:val="22"/>
      <w:szCs w:val="22"/>
    </w:rPr>
  </w:style>
  <w:style w:type="paragraph" w:styleId="Ttulo4">
    <w:name w:val="heading 4"/>
    <w:basedOn w:val="Normal"/>
    <w:next w:val="Corpodetexto"/>
    <w:link w:val="Ttulo4Char1"/>
    <w:uiPriority w:val="99"/>
    <w:qFormat/>
    <w:pPr>
      <w:keepNext/>
      <w:numPr>
        <w:ilvl w:val="3"/>
        <w:numId w:val="1"/>
      </w:numPr>
      <w:ind w:left="0" w:firstLine="1134"/>
      <w:jc w:val="center"/>
      <w:outlineLvl w:val="3"/>
    </w:pPr>
    <w:rPr>
      <w:rFonts w:ascii="Tahoma" w:eastAsia="Arial Unicode MS" w:hAnsi="Tahoma" w:cs="Tahoma"/>
      <w:b/>
      <w:bCs/>
    </w:rPr>
  </w:style>
  <w:style w:type="paragraph" w:styleId="Ttulo5">
    <w:name w:val="heading 5"/>
    <w:basedOn w:val="Normal"/>
    <w:next w:val="Corpodetexto"/>
    <w:link w:val="Ttulo5Char1"/>
    <w:uiPriority w:val="99"/>
    <w:qFormat/>
    <w:pPr>
      <w:keepNext/>
      <w:numPr>
        <w:ilvl w:val="4"/>
        <w:numId w:val="1"/>
      </w:numPr>
      <w:outlineLvl w:val="4"/>
    </w:pPr>
    <w:rPr>
      <w:rFonts w:ascii="Tahoma" w:eastAsia="Arial Unicode MS" w:hAnsi="Tahoma" w:cs="Tahoma"/>
      <w:b/>
      <w:bCs/>
      <w:color w:val="000000"/>
    </w:rPr>
  </w:style>
  <w:style w:type="paragraph" w:styleId="Ttulo6">
    <w:name w:val="heading 6"/>
    <w:basedOn w:val="Normal"/>
    <w:next w:val="Corpodetexto"/>
    <w:link w:val="Ttulo6Char1"/>
    <w:uiPriority w:val="99"/>
    <w:qFormat/>
    <w:pPr>
      <w:keepNext/>
      <w:numPr>
        <w:ilvl w:val="5"/>
        <w:numId w:val="1"/>
      </w:numPr>
      <w:outlineLvl w:val="5"/>
    </w:pPr>
    <w:rPr>
      <w:rFonts w:ascii="Tahoma" w:eastAsia="Arial Unicode MS" w:hAnsi="Tahoma" w:cs="Tahoma"/>
      <w:b/>
      <w:bCs/>
      <w:sz w:val="22"/>
      <w:szCs w:val="22"/>
    </w:rPr>
  </w:style>
  <w:style w:type="paragraph" w:styleId="Ttulo7">
    <w:name w:val="heading 7"/>
    <w:basedOn w:val="Normal"/>
    <w:next w:val="Corpodetexto"/>
    <w:link w:val="Ttulo7Char1"/>
    <w:uiPriority w:val="99"/>
    <w:qFormat/>
    <w:pPr>
      <w:keepNext/>
      <w:numPr>
        <w:ilvl w:val="6"/>
        <w:numId w:val="1"/>
      </w:numPr>
      <w:ind w:left="708" w:firstLine="708"/>
      <w:jc w:val="right"/>
      <w:outlineLvl w:val="6"/>
    </w:pPr>
    <w:rPr>
      <w:rFonts w:ascii="Tahoma" w:hAnsi="Tahoma" w:cs="Tahoma"/>
      <w:b/>
      <w:bCs/>
      <w:sz w:val="21"/>
      <w:szCs w:val="21"/>
      <w:u w:val="single"/>
    </w:rPr>
  </w:style>
  <w:style w:type="paragraph" w:styleId="Ttulo8">
    <w:name w:val="heading 8"/>
    <w:basedOn w:val="Normal"/>
    <w:next w:val="Corpodetexto"/>
    <w:link w:val="Ttulo8Char1"/>
    <w:uiPriority w:val="99"/>
    <w:qFormat/>
    <w:pPr>
      <w:keepNext/>
      <w:numPr>
        <w:ilvl w:val="7"/>
        <w:numId w:val="1"/>
      </w:numPr>
      <w:outlineLvl w:val="7"/>
    </w:pPr>
    <w:rPr>
      <w:rFonts w:ascii="Tahoma" w:hAnsi="Tahoma" w:cs="Tahoma"/>
      <w:b/>
      <w:bCs/>
      <w:sz w:val="21"/>
      <w:szCs w:val="21"/>
    </w:rPr>
  </w:style>
  <w:style w:type="paragraph" w:styleId="Ttulo9">
    <w:name w:val="heading 9"/>
    <w:basedOn w:val="Normal"/>
    <w:next w:val="Corpodetexto"/>
    <w:link w:val="Ttulo9Char1"/>
    <w:uiPriority w:val="99"/>
    <w:qFormat/>
    <w:pPr>
      <w:keepNext/>
      <w:numPr>
        <w:ilvl w:val="8"/>
        <w:numId w:val="1"/>
      </w:numPr>
      <w:ind w:left="708" w:firstLine="708"/>
      <w:jc w:val="right"/>
      <w:outlineLvl w:val="8"/>
    </w:pPr>
    <w:rPr>
      <w:rFonts w:ascii="Tahoma" w:hAnsi="Tahoma" w:cs="Tahoma"/>
      <w:b/>
      <w:bCs/>
      <w:sz w:val="22"/>
      <w:szCs w:val="22"/>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1">
    <w:name w:val="Título 1 Char1"/>
    <w:basedOn w:val="Fontepargpadro"/>
    <w:link w:val="Ttulo1"/>
    <w:uiPriority w:val="99"/>
    <w:rPr>
      <w:rFonts w:ascii="Cambria" w:hAnsi="Cambria" w:cs="Cambria"/>
      <w:b/>
      <w:bCs/>
      <w:kern w:val="32"/>
      <w:sz w:val="32"/>
      <w:szCs w:val="32"/>
      <w:lang w:eastAsia="ar-SA" w:bidi="ar-SA"/>
    </w:rPr>
  </w:style>
  <w:style w:type="character" w:customStyle="1" w:styleId="Ttulo2Char1">
    <w:name w:val="Título 2 Char1"/>
    <w:basedOn w:val="Fontepargpadro"/>
    <w:link w:val="Ttulo2"/>
    <w:uiPriority w:val="99"/>
    <w:rPr>
      <w:rFonts w:ascii="Cambria" w:hAnsi="Cambria" w:cs="Cambria"/>
      <w:b/>
      <w:bCs/>
      <w:i/>
      <w:iCs/>
      <w:sz w:val="28"/>
      <w:szCs w:val="28"/>
      <w:lang w:eastAsia="ar-SA" w:bidi="ar-SA"/>
    </w:rPr>
  </w:style>
  <w:style w:type="character" w:customStyle="1" w:styleId="Ttulo3Char1">
    <w:name w:val="Título 3 Char1"/>
    <w:basedOn w:val="Fontepargpadro"/>
    <w:link w:val="Ttulo3"/>
    <w:uiPriority w:val="99"/>
    <w:rPr>
      <w:rFonts w:ascii="Cambria" w:hAnsi="Cambria" w:cs="Cambria"/>
      <w:b/>
      <w:bCs/>
      <w:sz w:val="26"/>
      <w:szCs w:val="26"/>
      <w:lang w:eastAsia="ar-SA" w:bidi="ar-SA"/>
    </w:rPr>
  </w:style>
  <w:style w:type="character" w:customStyle="1" w:styleId="Ttulo4Char1">
    <w:name w:val="Título 4 Char1"/>
    <w:basedOn w:val="Fontepargpadro"/>
    <w:link w:val="Ttulo4"/>
    <w:uiPriority w:val="99"/>
    <w:rPr>
      <w:rFonts w:ascii="Times New Roman" w:hAnsi="Times New Roman" w:cs="Times New Roman"/>
      <w:b/>
      <w:bCs/>
      <w:sz w:val="28"/>
      <w:szCs w:val="28"/>
      <w:lang w:eastAsia="ar-SA" w:bidi="ar-SA"/>
    </w:rPr>
  </w:style>
  <w:style w:type="character" w:customStyle="1" w:styleId="Ttulo5Char1">
    <w:name w:val="Título 5 Char1"/>
    <w:basedOn w:val="Fontepargpadro"/>
    <w:link w:val="Ttulo5"/>
    <w:uiPriority w:val="99"/>
    <w:rPr>
      <w:rFonts w:ascii="Times New Roman" w:hAnsi="Times New Roman" w:cs="Times New Roman"/>
      <w:b/>
      <w:bCs/>
      <w:i/>
      <w:iCs/>
      <w:sz w:val="26"/>
      <w:szCs w:val="26"/>
      <w:lang w:eastAsia="ar-SA" w:bidi="ar-SA"/>
    </w:rPr>
  </w:style>
  <w:style w:type="character" w:customStyle="1" w:styleId="Ttulo6Char1">
    <w:name w:val="Título 6 Char1"/>
    <w:basedOn w:val="Fontepargpadro"/>
    <w:link w:val="Ttulo6"/>
    <w:uiPriority w:val="99"/>
    <w:rPr>
      <w:rFonts w:ascii="Times New Roman" w:hAnsi="Times New Roman" w:cs="Times New Roman"/>
      <w:b/>
      <w:bCs/>
      <w:lang w:eastAsia="ar-SA" w:bidi="ar-SA"/>
    </w:rPr>
  </w:style>
  <w:style w:type="character" w:customStyle="1" w:styleId="Ttulo7Char1">
    <w:name w:val="Título 7 Char1"/>
    <w:basedOn w:val="Fontepargpadro"/>
    <w:link w:val="Ttulo7"/>
    <w:uiPriority w:val="99"/>
    <w:rPr>
      <w:rFonts w:ascii="Times New Roman" w:hAnsi="Times New Roman" w:cs="Times New Roman"/>
      <w:sz w:val="24"/>
      <w:szCs w:val="24"/>
      <w:lang w:eastAsia="ar-SA" w:bidi="ar-SA"/>
    </w:rPr>
  </w:style>
  <w:style w:type="character" w:customStyle="1" w:styleId="Ttulo8Char1">
    <w:name w:val="Título 8 Char1"/>
    <w:basedOn w:val="Fontepargpadro"/>
    <w:link w:val="Ttulo8"/>
    <w:uiPriority w:val="99"/>
    <w:rPr>
      <w:rFonts w:ascii="Times New Roman" w:hAnsi="Times New Roman" w:cs="Times New Roman"/>
      <w:i/>
      <w:iCs/>
      <w:sz w:val="24"/>
      <w:szCs w:val="24"/>
      <w:lang w:eastAsia="ar-SA" w:bidi="ar-SA"/>
    </w:rPr>
  </w:style>
  <w:style w:type="character" w:customStyle="1" w:styleId="Ttulo9Char1">
    <w:name w:val="Título 9 Char1"/>
    <w:basedOn w:val="Fontepargpadro"/>
    <w:link w:val="Ttulo9"/>
    <w:uiPriority w:val="99"/>
    <w:rPr>
      <w:rFonts w:ascii="Cambria" w:hAnsi="Cambria" w:cs="Cambria"/>
      <w:lang w:eastAsia="ar-SA" w:bidi="ar-SA"/>
    </w:rPr>
  </w:style>
  <w:style w:type="character" w:customStyle="1" w:styleId="WW8Num1z0">
    <w:name w:val="WW8Num1z0"/>
    <w:uiPriority w:val="99"/>
  </w:style>
  <w:style w:type="character" w:customStyle="1" w:styleId="WW8Num1z1">
    <w:name w:val="WW8Num1z1"/>
    <w:uiPriority w:val="99"/>
  </w:style>
  <w:style w:type="character" w:customStyle="1" w:styleId="WW8Num1z2">
    <w:name w:val="WW8Num1z2"/>
    <w:uiPriority w:val="99"/>
  </w:style>
  <w:style w:type="character" w:customStyle="1" w:styleId="WW8Num1z3">
    <w:name w:val="WW8Num1z3"/>
    <w:uiPriority w:val="99"/>
  </w:style>
  <w:style w:type="character" w:customStyle="1" w:styleId="WW8Num1z4">
    <w:name w:val="WW8Num1z4"/>
    <w:uiPriority w:val="99"/>
  </w:style>
  <w:style w:type="character" w:customStyle="1" w:styleId="WW8Num1z5">
    <w:name w:val="WW8Num1z5"/>
    <w:uiPriority w:val="99"/>
  </w:style>
  <w:style w:type="character" w:customStyle="1" w:styleId="WW8Num1z6">
    <w:name w:val="WW8Num1z6"/>
    <w:uiPriority w:val="99"/>
  </w:style>
  <w:style w:type="character" w:customStyle="1" w:styleId="WW8Num1z7">
    <w:name w:val="WW8Num1z7"/>
    <w:uiPriority w:val="99"/>
  </w:style>
  <w:style w:type="character" w:customStyle="1" w:styleId="WW8Num1z8">
    <w:name w:val="WW8Num1z8"/>
    <w:uiPriority w:val="99"/>
  </w:style>
  <w:style w:type="character" w:customStyle="1" w:styleId="WW8Num2z0">
    <w:name w:val="WW8Num2z0"/>
    <w:uiPriority w:val="99"/>
    <w:rPr>
      <w:rFonts w:ascii="Times New Roman" w:hAnsi="Times New Roman" w:cs="Times New Roman"/>
    </w:rPr>
  </w:style>
  <w:style w:type="character" w:customStyle="1" w:styleId="WW8Num2z1">
    <w:name w:val="WW8Num2z1"/>
    <w:uiPriority w:val="99"/>
  </w:style>
  <w:style w:type="character" w:customStyle="1" w:styleId="WW8Num2z2">
    <w:name w:val="WW8Num2z2"/>
    <w:uiPriority w:val="99"/>
  </w:style>
  <w:style w:type="character" w:customStyle="1" w:styleId="WW8Num2z3">
    <w:name w:val="WW8Num2z3"/>
    <w:uiPriority w:val="99"/>
  </w:style>
  <w:style w:type="character" w:customStyle="1" w:styleId="WW8Num2z4">
    <w:name w:val="WW8Num2z4"/>
    <w:uiPriority w:val="99"/>
  </w:style>
  <w:style w:type="character" w:customStyle="1" w:styleId="WW8Num2z5">
    <w:name w:val="WW8Num2z5"/>
    <w:uiPriority w:val="99"/>
  </w:style>
  <w:style w:type="character" w:customStyle="1" w:styleId="WW8Num2z6">
    <w:name w:val="WW8Num2z6"/>
    <w:uiPriority w:val="99"/>
  </w:style>
  <w:style w:type="character" w:customStyle="1" w:styleId="WW8Num2z7">
    <w:name w:val="WW8Num2z7"/>
    <w:uiPriority w:val="99"/>
  </w:style>
  <w:style w:type="character" w:customStyle="1" w:styleId="WW8Num2z8">
    <w:name w:val="WW8Num2z8"/>
    <w:uiPriority w:val="99"/>
  </w:style>
  <w:style w:type="character" w:customStyle="1" w:styleId="WW8Num3z0">
    <w:name w:val="WW8Num3z0"/>
    <w:uiPriority w:val="99"/>
  </w:style>
  <w:style w:type="character" w:customStyle="1" w:styleId="WW8Num3z1">
    <w:name w:val="WW8Num3z1"/>
    <w:uiPriority w:val="99"/>
  </w:style>
  <w:style w:type="character" w:customStyle="1" w:styleId="WW8Num3z2">
    <w:name w:val="WW8Num3z2"/>
    <w:uiPriority w:val="99"/>
  </w:style>
  <w:style w:type="character" w:customStyle="1" w:styleId="WW8Num3z3">
    <w:name w:val="WW8Num3z3"/>
    <w:uiPriority w:val="99"/>
  </w:style>
  <w:style w:type="character" w:customStyle="1" w:styleId="WW8Num3z4">
    <w:name w:val="WW8Num3z4"/>
    <w:uiPriority w:val="99"/>
  </w:style>
  <w:style w:type="character" w:customStyle="1" w:styleId="WW8Num3z5">
    <w:name w:val="WW8Num3z5"/>
    <w:uiPriority w:val="99"/>
  </w:style>
  <w:style w:type="character" w:customStyle="1" w:styleId="WW8Num3z6">
    <w:name w:val="WW8Num3z6"/>
    <w:uiPriority w:val="99"/>
  </w:style>
  <w:style w:type="character" w:customStyle="1" w:styleId="WW8Num3z7">
    <w:name w:val="WW8Num3z7"/>
    <w:uiPriority w:val="99"/>
  </w:style>
  <w:style w:type="character" w:customStyle="1" w:styleId="WW8Num3z8">
    <w:name w:val="WW8Num3z8"/>
    <w:uiPriority w:val="99"/>
  </w:style>
  <w:style w:type="character" w:customStyle="1" w:styleId="WW8Num4z0">
    <w:name w:val="WW8Num4z0"/>
    <w:uiPriority w:val="99"/>
  </w:style>
  <w:style w:type="character" w:customStyle="1" w:styleId="WW8Num4z1">
    <w:name w:val="WW8Num4z1"/>
    <w:uiPriority w:val="99"/>
  </w:style>
  <w:style w:type="character" w:customStyle="1" w:styleId="WW8Num4z2">
    <w:name w:val="WW8Num4z2"/>
    <w:uiPriority w:val="99"/>
  </w:style>
  <w:style w:type="character" w:customStyle="1" w:styleId="WW8Num4z3">
    <w:name w:val="WW8Num4z3"/>
    <w:uiPriority w:val="99"/>
  </w:style>
  <w:style w:type="character" w:customStyle="1" w:styleId="WW8Num4z4">
    <w:name w:val="WW8Num4z4"/>
    <w:uiPriority w:val="99"/>
  </w:style>
  <w:style w:type="character" w:customStyle="1" w:styleId="WW8Num4z5">
    <w:name w:val="WW8Num4z5"/>
    <w:uiPriority w:val="99"/>
  </w:style>
  <w:style w:type="character" w:customStyle="1" w:styleId="WW8Num4z6">
    <w:name w:val="WW8Num4z6"/>
    <w:uiPriority w:val="99"/>
  </w:style>
  <w:style w:type="character" w:customStyle="1" w:styleId="WW8Num4z7">
    <w:name w:val="WW8Num4z7"/>
    <w:uiPriority w:val="99"/>
  </w:style>
  <w:style w:type="character" w:customStyle="1" w:styleId="WW8Num4z8">
    <w:name w:val="WW8Num4z8"/>
    <w:uiPriority w:val="99"/>
  </w:style>
  <w:style w:type="character" w:customStyle="1" w:styleId="Fontepargpadro1">
    <w:name w:val="Fonte parág. padrão1"/>
    <w:uiPriority w:val="99"/>
  </w:style>
  <w:style w:type="character" w:customStyle="1" w:styleId="Ttulo1Char">
    <w:name w:val="Título 1 Char"/>
    <w:basedOn w:val="Fontepargpadro1"/>
    <w:uiPriority w:val="99"/>
    <w:rPr>
      <w:rFonts w:ascii="Cambria" w:hAnsi="Cambria" w:cs="Cambria"/>
      <w:b/>
      <w:bCs/>
      <w:kern w:val="1"/>
      <w:sz w:val="32"/>
      <w:szCs w:val="32"/>
    </w:rPr>
  </w:style>
  <w:style w:type="character" w:customStyle="1" w:styleId="Ttulo2Char">
    <w:name w:val="Título 2 Char"/>
    <w:basedOn w:val="Fontepargpadro1"/>
    <w:uiPriority w:val="99"/>
    <w:rPr>
      <w:rFonts w:ascii="Cambria" w:hAnsi="Cambria" w:cs="Cambria"/>
      <w:b/>
      <w:bCs/>
      <w:i/>
      <w:iCs/>
      <w:sz w:val="28"/>
      <w:szCs w:val="28"/>
    </w:rPr>
  </w:style>
  <w:style w:type="character" w:customStyle="1" w:styleId="Ttulo3Char">
    <w:name w:val="Título 3 Char"/>
    <w:basedOn w:val="Fontepargpadro1"/>
    <w:uiPriority w:val="99"/>
    <w:rPr>
      <w:rFonts w:ascii="Cambria" w:hAnsi="Cambria" w:cs="Cambria"/>
      <w:b/>
      <w:bCs/>
      <w:sz w:val="26"/>
      <w:szCs w:val="26"/>
    </w:rPr>
  </w:style>
  <w:style w:type="character" w:customStyle="1" w:styleId="Ttulo4Char">
    <w:name w:val="Título 4 Char"/>
    <w:basedOn w:val="Fontepargpadro1"/>
    <w:uiPriority w:val="99"/>
    <w:rPr>
      <w:rFonts w:ascii="Times New Roman" w:hAnsi="Times New Roman" w:cs="Times New Roman"/>
      <w:b/>
      <w:bCs/>
      <w:sz w:val="28"/>
      <w:szCs w:val="28"/>
    </w:rPr>
  </w:style>
  <w:style w:type="character" w:customStyle="1" w:styleId="Ttulo5Char">
    <w:name w:val="Título 5 Char"/>
    <w:basedOn w:val="Fontepargpadro1"/>
    <w:uiPriority w:val="99"/>
    <w:rPr>
      <w:rFonts w:ascii="Times New Roman" w:hAnsi="Times New Roman" w:cs="Times New Roman"/>
      <w:b/>
      <w:bCs/>
      <w:i/>
      <w:iCs/>
      <w:sz w:val="26"/>
      <w:szCs w:val="26"/>
    </w:rPr>
  </w:style>
  <w:style w:type="character" w:customStyle="1" w:styleId="Ttulo6Char">
    <w:name w:val="Título 6 Char"/>
    <w:basedOn w:val="Fontepargpadro1"/>
    <w:uiPriority w:val="99"/>
    <w:rPr>
      <w:rFonts w:ascii="Times New Roman" w:hAnsi="Times New Roman" w:cs="Times New Roman"/>
      <w:b/>
      <w:bCs/>
    </w:rPr>
  </w:style>
  <w:style w:type="character" w:customStyle="1" w:styleId="Ttulo7Char">
    <w:name w:val="Título 7 Char"/>
    <w:basedOn w:val="Fontepargpadro1"/>
    <w:uiPriority w:val="99"/>
    <w:rPr>
      <w:rFonts w:ascii="Times New Roman" w:hAnsi="Times New Roman" w:cs="Times New Roman"/>
      <w:sz w:val="24"/>
      <w:szCs w:val="24"/>
    </w:rPr>
  </w:style>
  <w:style w:type="character" w:customStyle="1" w:styleId="Ttulo8Char">
    <w:name w:val="Título 8 Char"/>
    <w:basedOn w:val="Fontepargpadro1"/>
    <w:uiPriority w:val="99"/>
    <w:rPr>
      <w:rFonts w:ascii="Times New Roman" w:hAnsi="Times New Roman" w:cs="Times New Roman"/>
      <w:i/>
      <w:iCs/>
      <w:sz w:val="24"/>
      <w:szCs w:val="24"/>
    </w:rPr>
  </w:style>
  <w:style w:type="character" w:customStyle="1" w:styleId="Ttulo9Char">
    <w:name w:val="Título 9 Char"/>
    <w:basedOn w:val="Fontepargpadro1"/>
    <w:uiPriority w:val="99"/>
    <w:rPr>
      <w:rFonts w:ascii="Cambria" w:hAnsi="Cambria" w:cs="Cambria"/>
    </w:rPr>
  </w:style>
  <w:style w:type="character" w:customStyle="1" w:styleId="CabealhoChar">
    <w:name w:val="Cabeçalho Char"/>
    <w:basedOn w:val="Fontepargpadro1"/>
    <w:uiPriority w:val="99"/>
    <w:rPr>
      <w:rFonts w:ascii="Times New Roman" w:hAnsi="Times New Roman" w:cs="Times New Roman"/>
      <w:sz w:val="24"/>
      <w:szCs w:val="24"/>
    </w:rPr>
  </w:style>
  <w:style w:type="character" w:customStyle="1" w:styleId="RodapChar">
    <w:name w:val="Rodapé Char"/>
    <w:basedOn w:val="Fontepargpadro1"/>
    <w:uiPriority w:val="99"/>
    <w:rPr>
      <w:rFonts w:ascii="Times New Roman" w:hAnsi="Times New Roman" w:cs="Times New Roman"/>
      <w:sz w:val="24"/>
      <w:szCs w:val="24"/>
    </w:rPr>
  </w:style>
  <w:style w:type="character" w:customStyle="1" w:styleId="RecuodecorpodetextoChar">
    <w:name w:val="Recuo de corpo de texto Char"/>
    <w:basedOn w:val="Fontepargpadro1"/>
    <w:uiPriority w:val="99"/>
    <w:rPr>
      <w:rFonts w:ascii="Times New Roman" w:hAnsi="Times New Roman" w:cs="Times New Roman"/>
      <w:sz w:val="24"/>
      <w:szCs w:val="24"/>
    </w:rPr>
  </w:style>
  <w:style w:type="character" w:styleId="Hyperlink">
    <w:name w:val="Hyperlink"/>
    <w:basedOn w:val="Fontepargpadro1"/>
    <w:uiPriority w:val="99"/>
    <w:rPr>
      <w:rFonts w:ascii="Times New Roman" w:hAnsi="Times New Roman" w:cs="Times New Roman"/>
      <w:color w:val="0000FF"/>
      <w:u w:val="single"/>
    </w:rPr>
  </w:style>
  <w:style w:type="character" w:customStyle="1" w:styleId="Recuodecorpodetexto2Char">
    <w:name w:val="Recuo de corpo de texto 2 Char"/>
    <w:basedOn w:val="Fontepargpadro1"/>
    <w:uiPriority w:val="99"/>
    <w:rPr>
      <w:rFonts w:ascii="Times New Roman" w:hAnsi="Times New Roman" w:cs="Times New Roman"/>
      <w:sz w:val="24"/>
      <w:szCs w:val="24"/>
    </w:rPr>
  </w:style>
  <w:style w:type="character" w:styleId="Forte">
    <w:name w:val="Strong"/>
    <w:basedOn w:val="Fontepargpadro1"/>
    <w:uiPriority w:val="99"/>
    <w:qFormat/>
    <w:rPr>
      <w:rFonts w:ascii="Times New Roman" w:hAnsi="Times New Roman" w:cs="Times New Roman"/>
      <w:b/>
      <w:bCs/>
    </w:rPr>
  </w:style>
  <w:style w:type="character" w:customStyle="1" w:styleId="CorpodetextoChar">
    <w:name w:val="Corpo de texto Char"/>
    <w:basedOn w:val="Fontepargpadro1"/>
    <w:uiPriority w:val="99"/>
    <w:rPr>
      <w:rFonts w:ascii="Times New Roman" w:hAnsi="Times New Roman" w:cs="Times New Roman"/>
      <w:sz w:val="24"/>
      <w:szCs w:val="24"/>
    </w:rPr>
  </w:style>
  <w:style w:type="character" w:styleId="nfase">
    <w:name w:val="Emphasis"/>
    <w:basedOn w:val="Fontepargpadro1"/>
    <w:uiPriority w:val="99"/>
    <w:qFormat/>
    <w:rPr>
      <w:rFonts w:ascii="Times New Roman" w:hAnsi="Times New Roman" w:cs="Times New Roman"/>
      <w:i/>
      <w:iCs/>
    </w:rPr>
  </w:style>
  <w:style w:type="character" w:customStyle="1" w:styleId="TextodoEspaoReservado1">
    <w:name w:val="Texto do Espaço Reservado1"/>
    <w:basedOn w:val="Fontepargpadro1"/>
    <w:uiPriority w:val="99"/>
    <w:rPr>
      <w:rFonts w:ascii="Times New Roman" w:hAnsi="Times New Roman" w:cs="Times New Roman"/>
      <w:color w:val="808080"/>
    </w:rPr>
  </w:style>
  <w:style w:type="character" w:customStyle="1" w:styleId="TextodebaloChar">
    <w:name w:val="Texto de balão Char"/>
    <w:basedOn w:val="Fontepargpadro1"/>
    <w:uiPriority w:val="99"/>
    <w:rPr>
      <w:rFonts w:ascii="Tahoma" w:hAnsi="Tahoma" w:cs="Tahoma"/>
      <w:sz w:val="16"/>
      <w:szCs w:val="16"/>
    </w:rPr>
  </w:style>
  <w:style w:type="character" w:customStyle="1" w:styleId="ListLabel1">
    <w:name w:val="ListLabel 1"/>
    <w:uiPriority w:val="99"/>
  </w:style>
  <w:style w:type="character" w:customStyle="1" w:styleId="Smbolosdenumerao">
    <w:name w:val="Símbolos de numeração"/>
    <w:uiPriority w:val="99"/>
  </w:style>
  <w:style w:type="character" w:customStyle="1" w:styleId="Fontepargpadro11">
    <w:name w:val="Fonte parág. padrão11"/>
    <w:uiPriority w:val="99"/>
  </w:style>
  <w:style w:type="character" w:customStyle="1" w:styleId="hps">
    <w:name w:val="hps"/>
    <w:basedOn w:val="Fontepargpadro11"/>
    <w:uiPriority w:val="99"/>
    <w:rPr>
      <w:rFonts w:ascii="Times New Roman" w:hAnsi="Times New Roman" w:cs="Times New Roman"/>
    </w:rPr>
  </w:style>
  <w:style w:type="character" w:customStyle="1" w:styleId="WW8Num5z0">
    <w:name w:val="WW8Num5z0"/>
    <w:uiPriority w:val="99"/>
    <w:rPr>
      <w:rFonts w:ascii="Tahoma" w:hAnsi="Tahoma" w:cs="Tahoma"/>
      <w:sz w:val="21"/>
      <w:szCs w:val="21"/>
    </w:rPr>
  </w:style>
  <w:style w:type="character" w:customStyle="1" w:styleId="WW8Num5z1">
    <w:name w:val="WW8Num5z1"/>
    <w:uiPriority w:val="99"/>
  </w:style>
  <w:style w:type="character" w:customStyle="1" w:styleId="Caracteresdenotaderodap">
    <w:name w:val="Caracteres de nota de rodapé"/>
    <w:uiPriority w:val="99"/>
    <w:rPr>
      <w:vertAlign w:val="superscript"/>
    </w:rPr>
  </w:style>
  <w:style w:type="character" w:customStyle="1" w:styleId="WW8Num6z0">
    <w:name w:val="WW8Num6z0"/>
    <w:uiPriority w:val="99"/>
  </w:style>
  <w:style w:type="character" w:customStyle="1" w:styleId="WW8Num6z1">
    <w:name w:val="WW8Num6z1"/>
    <w:uiPriority w:val="99"/>
  </w:style>
  <w:style w:type="character" w:customStyle="1" w:styleId="WW8Num6z2">
    <w:name w:val="WW8Num6z2"/>
    <w:uiPriority w:val="99"/>
  </w:style>
  <w:style w:type="character" w:customStyle="1" w:styleId="WW8Num6z3">
    <w:name w:val="WW8Num6z3"/>
    <w:uiPriority w:val="99"/>
  </w:style>
  <w:style w:type="character" w:customStyle="1" w:styleId="WW8Num6z4">
    <w:name w:val="WW8Num6z4"/>
    <w:uiPriority w:val="99"/>
  </w:style>
  <w:style w:type="character" w:customStyle="1" w:styleId="WW8Num6z5">
    <w:name w:val="WW8Num6z5"/>
    <w:uiPriority w:val="99"/>
  </w:style>
  <w:style w:type="character" w:customStyle="1" w:styleId="WW8Num6z6">
    <w:name w:val="WW8Num6z6"/>
    <w:uiPriority w:val="99"/>
  </w:style>
  <w:style w:type="character" w:customStyle="1" w:styleId="WW8Num6z7">
    <w:name w:val="WW8Num6z7"/>
    <w:uiPriority w:val="99"/>
  </w:style>
  <w:style w:type="character" w:customStyle="1" w:styleId="WW8Num6z8">
    <w:name w:val="WW8Num6z8"/>
    <w:uiPriority w:val="99"/>
  </w:style>
  <w:style w:type="character" w:customStyle="1" w:styleId="WW-Caracteresdenotaderodap">
    <w:name w:val="WW-Caracteres de nota de rodapé"/>
    <w:uiPriority w:val="99"/>
    <w:rPr>
      <w:vertAlign w:val="superscript"/>
    </w:rPr>
  </w:style>
  <w:style w:type="character" w:customStyle="1" w:styleId="WW8Num7z0">
    <w:name w:val="WW8Num7z0"/>
    <w:uiPriority w:val="99"/>
  </w:style>
  <w:style w:type="character" w:customStyle="1" w:styleId="WW8Num7z1">
    <w:name w:val="WW8Num7z1"/>
    <w:uiPriority w:val="99"/>
  </w:style>
  <w:style w:type="character" w:customStyle="1" w:styleId="WW8Num7z2">
    <w:name w:val="WW8Num7z2"/>
    <w:uiPriority w:val="99"/>
  </w:style>
  <w:style w:type="character" w:customStyle="1" w:styleId="WW8Num7z3">
    <w:name w:val="WW8Num7z3"/>
    <w:uiPriority w:val="99"/>
  </w:style>
  <w:style w:type="character" w:customStyle="1" w:styleId="WW8Num7z4">
    <w:name w:val="WW8Num7z4"/>
    <w:uiPriority w:val="99"/>
  </w:style>
  <w:style w:type="character" w:customStyle="1" w:styleId="WW8Num7z5">
    <w:name w:val="WW8Num7z5"/>
    <w:uiPriority w:val="99"/>
  </w:style>
  <w:style w:type="character" w:customStyle="1" w:styleId="WW8Num7z6">
    <w:name w:val="WW8Num7z6"/>
    <w:uiPriority w:val="99"/>
  </w:style>
  <w:style w:type="character" w:customStyle="1" w:styleId="WW8Num7z7">
    <w:name w:val="WW8Num7z7"/>
    <w:uiPriority w:val="99"/>
  </w:style>
  <w:style w:type="character" w:customStyle="1" w:styleId="WW8Num7z8">
    <w:name w:val="WW8Num7z8"/>
    <w:uiPriority w:val="99"/>
  </w:style>
  <w:style w:type="character" w:customStyle="1" w:styleId="Caracteresdenotadefim">
    <w:name w:val="Caracteres de nota de fim"/>
    <w:uiPriority w:val="99"/>
    <w:rPr>
      <w:vertAlign w:val="superscript"/>
    </w:rPr>
  </w:style>
  <w:style w:type="character" w:customStyle="1" w:styleId="WW-Caracteresdenotadefim">
    <w:name w:val="WW-Caracteres de nota de fim"/>
    <w:uiPriority w:val="99"/>
  </w:style>
  <w:style w:type="character" w:styleId="Refdenotaderodap">
    <w:name w:val="footnote reference"/>
    <w:aliases w:val="Ref. de nota de rodapé1"/>
    <w:basedOn w:val="Fontepargpadro"/>
    <w:rPr>
      <w:rFonts w:ascii="Times New Roman" w:hAnsi="Times New Roman" w:cs="Times New Roman"/>
      <w:vertAlign w:val="superscript"/>
    </w:rPr>
  </w:style>
  <w:style w:type="character" w:styleId="Refdenotadefim">
    <w:name w:val="endnote reference"/>
    <w:basedOn w:val="Fontepargpadro"/>
    <w:uiPriority w:val="99"/>
    <w:rPr>
      <w:rFonts w:ascii="Times New Roman" w:hAnsi="Times New Roman" w:cs="Times New Roman"/>
      <w:vertAlign w:val="superscript"/>
    </w:rPr>
  </w:style>
  <w:style w:type="paragraph" w:customStyle="1" w:styleId="Ttulo11">
    <w:name w:val="Título1"/>
    <w:basedOn w:val="Normal"/>
    <w:next w:val="Corpodetexto"/>
    <w:uiPriority w:val="99"/>
    <w:pPr>
      <w:keepNext/>
      <w:spacing w:before="240" w:after="120"/>
    </w:pPr>
    <w:rPr>
      <w:rFonts w:ascii="Arial" w:hAnsi="Arial" w:cs="Arial"/>
      <w:sz w:val="28"/>
      <w:szCs w:val="28"/>
    </w:rPr>
  </w:style>
  <w:style w:type="paragraph" w:styleId="Corpodetexto">
    <w:name w:val="Body Text"/>
    <w:basedOn w:val="Normal"/>
    <w:link w:val="CorpodetextoChar1"/>
    <w:uiPriority w:val="99"/>
    <w:pPr>
      <w:spacing w:line="360" w:lineRule="auto"/>
      <w:jc w:val="both"/>
    </w:pPr>
    <w:rPr>
      <w:rFonts w:ascii="Arial" w:hAnsi="Arial" w:cs="Arial"/>
      <w:sz w:val="22"/>
      <w:szCs w:val="22"/>
    </w:rPr>
  </w:style>
  <w:style w:type="character" w:customStyle="1" w:styleId="CorpodetextoChar1">
    <w:name w:val="Corpo de texto Char1"/>
    <w:basedOn w:val="Fontepargpadro"/>
    <w:link w:val="Corpodetexto"/>
    <w:uiPriority w:val="99"/>
    <w:rPr>
      <w:rFonts w:ascii="Times New Roman" w:eastAsia="SimSun" w:hAnsi="Times New Roman" w:cs="Times New Roman"/>
      <w:sz w:val="24"/>
      <w:szCs w:val="24"/>
      <w:lang w:eastAsia="ar-SA" w:bidi="ar-SA"/>
    </w:rPr>
  </w:style>
  <w:style w:type="paragraph" w:styleId="Lista">
    <w:name w:val="List"/>
    <w:basedOn w:val="Corpodetexto"/>
    <w:uiPriority w:val="99"/>
  </w:style>
  <w:style w:type="paragraph" w:customStyle="1" w:styleId="Legenda1">
    <w:name w:val="Legenda1"/>
    <w:basedOn w:val="Normal"/>
    <w:uiPriority w:val="99"/>
    <w:pPr>
      <w:suppressLineNumbers/>
      <w:spacing w:before="120" w:after="120"/>
    </w:pPr>
    <w:rPr>
      <w:i/>
      <w:iCs/>
    </w:rPr>
  </w:style>
  <w:style w:type="paragraph" w:customStyle="1" w:styleId="ndice">
    <w:name w:val="Índice"/>
    <w:basedOn w:val="Normal"/>
    <w:uiPriority w:val="99"/>
    <w:pPr>
      <w:suppressLineNumbers/>
    </w:pPr>
  </w:style>
  <w:style w:type="paragraph" w:styleId="Ttulo">
    <w:name w:val="Title"/>
    <w:basedOn w:val="Ttulo11"/>
    <w:next w:val="Subttulo"/>
    <w:link w:val="TtuloChar"/>
    <w:uiPriority w:val="99"/>
    <w:qFormat/>
  </w:style>
  <w:style w:type="character" w:customStyle="1" w:styleId="TtuloChar">
    <w:name w:val="Título Char"/>
    <w:basedOn w:val="Fontepargpadro"/>
    <w:link w:val="Ttulo"/>
    <w:uiPriority w:val="99"/>
    <w:rPr>
      <w:rFonts w:ascii="Cambria" w:hAnsi="Cambria" w:cs="Cambria"/>
      <w:b/>
      <w:bCs/>
      <w:kern w:val="28"/>
      <w:sz w:val="32"/>
      <w:szCs w:val="32"/>
      <w:lang w:eastAsia="ar-SA" w:bidi="ar-SA"/>
    </w:rPr>
  </w:style>
  <w:style w:type="paragraph" w:styleId="Subttulo">
    <w:name w:val="Subtitle"/>
    <w:basedOn w:val="Ttulo11"/>
    <w:next w:val="Corpodetexto"/>
    <w:link w:val="SubttuloChar"/>
    <w:qFormat/>
    <w:pPr>
      <w:jc w:val="center"/>
    </w:pPr>
    <w:rPr>
      <w:i/>
      <w:iCs/>
    </w:rPr>
  </w:style>
  <w:style w:type="character" w:customStyle="1" w:styleId="SubttuloChar">
    <w:name w:val="Subtítulo Char"/>
    <w:basedOn w:val="Fontepargpadro"/>
    <w:link w:val="Subttulo"/>
    <w:uiPriority w:val="99"/>
    <w:rPr>
      <w:rFonts w:ascii="Cambria" w:hAnsi="Cambria" w:cs="Cambria"/>
      <w:sz w:val="24"/>
      <w:szCs w:val="24"/>
      <w:lang w:eastAsia="ar-SA" w:bidi="ar-SA"/>
    </w:rPr>
  </w:style>
  <w:style w:type="paragraph" w:styleId="Cabealho">
    <w:name w:val="header"/>
    <w:basedOn w:val="Normal"/>
    <w:link w:val="CabealhoChar1"/>
    <w:uiPriority w:val="99"/>
    <w:pPr>
      <w:suppressLineNumbers/>
      <w:tabs>
        <w:tab w:val="center" w:pos="4419"/>
        <w:tab w:val="right" w:pos="8838"/>
      </w:tabs>
    </w:pPr>
  </w:style>
  <w:style w:type="character" w:customStyle="1" w:styleId="CabealhoChar1">
    <w:name w:val="Cabeçalho Char1"/>
    <w:basedOn w:val="Fontepargpadro"/>
    <w:link w:val="Cabealho"/>
    <w:uiPriority w:val="99"/>
    <w:rPr>
      <w:rFonts w:ascii="Times New Roman" w:eastAsia="SimSun" w:hAnsi="Times New Roman" w:cs="Times New Roman"/>
      <w:sz w:val="24"/>
      <w:szCs w:val="24"/>
      <w:lang w:eastAsia="ar-SA" w:bidi="ar-SA"/>
    </w:rPr>
  </w:style>
  <w:style w:type="paragraph" w:styleId="Rodap">
    <w:name w:val="footer"/>
    <w:basedOn w:val="Normal"/>
    <w:link w:val="RodapChar1"/>
    <w:uiPriority w:val="99"/>
    <w:pPr>
      <w:suppressLineNumbers/>
      <w:tabs>
        <w:tab w:val="center" w:pos="4419"/>
        <w:tab w:val="right" w:pos="8838"/>
      </w:tabs>
    </w:pPr>
  </w:style>
  <w:style w:type="character" w:customStyle="1" w:styleId="RodapChar1">
    <w:name w:val="Rodapé Char1"/>
    <w:basedOn w:val="Fontepargpadro"/>
    <w:link w:val="Rodap"/>
    <w:uiPriority w:val="99"/>
    <w:rPr>
      <w:rFonts w:ascii="Times New Roman" w:eastAsia="SimSun" w:hAnsi="Times New Roman" w:cs="Times New Roman"/>
      <w:sz w:val="24"/>
      <w:szCs w:val="24"/>
      <w:lang w:eastAsia="ar-SA" w:bidi="ar-SA"/>
    </w:rPr>
  </w:style>
  <w:style w:type="paragraph" w:styleId="Recuodecorpodetexto">
    <w:name w:val="Body Text Indent"/>
    <w:basedOn w:val="Normal"/>
    <w:link w:val="RecuodecorpodetextoChar1"/>
    <w:uiPriority w:val="99"/>
    <w:pPr>
      <w:spacing w:line="360" w:lineRule="auto"/>
      <w:ind w:left="1418"/>
      <w:jc w:val="both"/>
    </w:pPr>
    <w:rPr>
      <w:rFonts w:ascii="Arial" w:hAnsi="Arial" w:cs="Arial"/>
      <w:b/>
      <w:bCs/>
      <w:i/>
      <w:iCs/>
      <w:sz w:val="22"/>
      <w:szCs w:val="22"/>
    </w:rPr>
  </w:style>
  <w:style w:type="character" w:customStyle="1" w:styleId="RecuodecorpodetextoChar1">
    <w:name w:val="Recuo de corpo de texto Char1"/>
    <w:basedOn w:val="Fontepargpadro"/>
    <w:link w:val="Recuodecorpodetexto"/>
    <w:uiPriority w:val="99"/>
    <w:rPr>
      <w:rFonts w:ascii="Times New Roman" w:eastAsia="SimSun" w:hAnsi="Times New Roman" w:cs="Times New Roman"/>
      <w:sz w:val="24"/>
      <w:szCs w:val="24"/>
      <w:lang w:eastAsia="ar-SA" w:bidi="ar-SA"/>
    </w:rPr>
  </w:style>
  <w:style w:type="paragraph" w:customStyle="1" w:styleId="Recuodecorpodetexto21">
    <w:name w:val="Recuo de corpo de texto 21"/>
    <w:basedOn w:val="Normal"/>
    <w:uiPriority w:val="99"/>
    <w:pPr>
      <w:spacing w:line="360" w:lineRule="auto"/>
      <w:ind w:firstLine="1134"/>
      <w:jc w:val="both"/>
    </w:pPr>
    <w:rPr>
      <w:rFonts w:ascii="Tahoma" w:hAnsi="Tahoma" w:cs="Tahoma"/>
      <w:sz w:val="22"/>
      <w:szCs w:val="22"/>
    </w:rPr>
  </w:style>
  <w:style w:type="paragraph" w:customStyle="1" w:styleId="Textodebalo1">
    <w:name w:val="Texto de balão1"/>
    <w:basedOn w:val="Normal"/>
    <w:uiPriority w:val="99"/>
    <w:rPr>
      <w:rFonts w:ascii="Tahoma" w:hAnsi="Tahoma" w:cs="Tahoma"/>
      <w:sz w:val="16"/>
      <w:szCs w:val="16"/>
    </w:rPr>
  </w:style>
  <w:style w:type="paragraph" w:customStyle="1" w:styleId="Recuodecorpodetexto31">
    <w:name w:val="Recuo de corpo de texto 31"/>
    <w:basedOn w:val="Normal"/>
    <w:uiPriority w:val="99"/>
    <w:pPr>
      <w:ind w:firstLine="708"/>
      <w:jc w:val="both"/>
    </w:pPr>
  </w:style>
  <w:style w:type="paragraph" w:styleId="Textodenotaderodap">
    <w:name w:val="footnote text"/>
    <w:aliases w:val="Texto de nota de rodapé1"/>
    <w:basedOn w:val="Normal"/>
    <w:link w:val="TextodenotaderodapChar"/>
    <w:pPr>
      <w:suppressLineNumbers/>
      <w:ind w:left="283" w:hanging="283"/>
    </w:pPr>
    <w:rPr>
      <w:sz w:val="20"/>
      <w:szCs w:val="20"/>
    </w:rPr>
  </w:style>
  <w:style w:type="character" w:customStyle="1" w:styleId="TextodenotaderodapChar">
    <w:name w:val="Texto de nota de rodapé Char"/>
    <w:aliases w:val="Texto de nota de rodapé1 Char"/>
    <w:basedOn w:val="Fontepargpadro"/>
    <w:link w:val="Textodenotaderodap"/>
    <w:uiPriority w:val="99"/>
    <w:rPr>
      <w:rFonts w:ascii="Times New Roman" w:eastAsia="SimSun" w:hAnsi="Times New Roman" w:cs="Times New Roman"/>
      <w:sz w:val="20"/>
      <w:szCs w:val="20"/>
      <w:lang w:eastAsia="ar-SA" w:bidi="ar-SA"/>
    </w:rPr>
  </w:style>
  <w:style w:type="paragraph" w:customStyle="1" w:styleId="Recuodecorpodetexto211">
    <w:name w:val="Recuo de corpo de texto 211"/>
    <w:basedOn w:val="Normal"/>
    <w:uiPriority w:val="99"/>
    <w:pPr>
      <w:spacing w:line="360" w:lineRule="auto"/>
      <w:ind w:firstLine="709"/>
      <w:jc w:val="both"/>
    </w:pPr>
    <w:rPr>
      <w:rFonts w:ascii="Arial" w:hAnsi="Arial" w:cs="Arial"/>
      <w:sz w:val="22"/>
      <w:szCs w:val="22"/>
    </w:rPr>
  </w:style>
  <w:style w:type="paragraph" w:customStyle="1" w:styleId="Corpodetexto21">
    <w:name w:val="Corpo de texto 21"/>
    <w:basedOn w:val="Normal"/>
    <w:uiPriority w:val="99"/>
    <w:rPr>
      <w:rFonts w:ascii="Tahoma" w:hAnsi="Tahoma" w:cs="Tahoma"/>
      <w:sz w:val="22"/>
      <w:szCs w:val="22"/>
    </w:rPr>
  </w:style>
  <w:style w:type="paragraph" w:customStyle="1" w:styleId="Ttulo10">
    <w:name w:val="Título 10"/>
    <w:basedOn w:val="Ttulo11"/>
    <w:next w:val="Corpodetexto"/>
    <w:uiPriority w:val="99"/>
    <w:pPr>
      <w:numPr>
        <w:numId w:val="2"/>
      </w:numPr>
    </w:pPr>
    <w:rPr>
      <w:b/>
      <w:bCs/>
      <w:sz w:val="21"/>
      <w:szCs w:val="21"/>
    </w:rPr>
  </w:style>
  <w:style w:type="character" w:customStyle="1" w:styleId="apple-converted-space">
    <w:name w:val="apple-converted-space"/>
    <w:basedOn w:val="Fontepargpadro"/>
    <w:uiPriority w:val="99"/>
    <w:rPr>
      <w:rFonts w:ascii="Times New Roman" w:hAnsi="Times New Roman" w:cs="Times New Roman"/>
    </w:rPr>
  </w:style>
  <w:style w:type="paragraph" w:styleId="NormalWeb">
    <w:name w:val="Normal (Web)"/>
    <w:basedOn w:val="Normal"/>
    <w:uiPriority w:val="99"/>
    <w:pPr>
      <w:suppressAutoHyphens w:val="0"/>
      <w:spacing w:before="100" w:beforeAutospacing="1" w:after="100" w:afterAutospacing="1"/>
    </w:pPr>
    <w:rPr>
      <w:rFonts w:ascii="SimSun" w:hAnsi="Calibri" w:cs="SimSun"/>
      <w:lang w:eastAsia="pt-BR"/>
    </w:rPr>
  </w:style>
  <w:style w:type="paragraph" w:styleId="Textodebalo">
    <w:name w:val="Balloon Text"/>
    <w:basedOn w:val="Normal"/>
    <w:link w:val="TextodebaloChar1"/>
    <w:uiPriority w:val="99"/>
    <w:rPr>
      <w:rFonts w:ascii="Tahoma" w:hAnsi="Tahoma" w:cs="Tahoma"/>
      <w:sz w:val="16"/>
      <w:szCs w:val="16"/>
    </w:rPr>
  </w:style>
  <w:style w:type="character" w:customStyle="1" w:styleId="TextodebaloChar1">
    <w:name w:val="Texto de balão Char1"/>
    <w:basedOn w:val="Fontepargpadro"/>
    <w:link w:val="Textodebalo"/>
    <w:uiPriority w:val="99"/>
    <w:rPr>
      <w:rFonts w:ascii="Tahoma" w:eastAsia="SimSun" w:hAnsi="Tahoma" w:cs="Tahoma"/>
      <w:sz w:val="16"/>
      <w:szCs w:val="16"/>
      <w:lang w:eastAsia="ar-SA" w:bidi="ar-SA"/>
    </w:rPr>
  </w:style>
  <w:style w:type="paragraph" w:styleId="Recuodecorpodetexto2">
    <w:name w:val="Body Text Indent 2"/>
    <w:basedOn w:val="Normal"/>
    <w:link w:val="Recuodecorpodetexto2Char1"/>
    <w:uiPriority w:val="99"/>
    <w:pPr>
      <w:spacing w:after="120" w:line="480" w:lineRule="auto"/>
      <w:ind w:left="283"/>
    </w:pPr>
  </w:style>
  <w:style w:type="character" w:customStyle="1" w:styleId="Recuodecorpodetexto2Char1">
    <w:name w:val="Recuo de corpo de texto 2 Char1"/>
    <w:basedOn w:val="Fontepargpadro"/>
    <w:link w:val="Recuodecorpodetexto2"/>
    <w:uiPriority w:val="99"/>
    <w:rPr>
      <w:rFonts w:ascii="Times New Roman" w:eastAsia="SimSun" w:hAnsi="Times New Roman" w:cs="Times New Roman"/>
      <w:sz w:val="24"/>
      <w:szCs w:val="24"/>
      <w:lang w:eastAsia="ar-SA" w:bidi="ar-SA"/>
    </w:rPr>
  </w:style>
  <w:style w:type="paragraph" w:styleId="PargrafodaLista">
    <w:name w:val="List Paragraph"/>
    <w:basedOn w:val="Normal"/>
    <w:uiPriority w:val="99"/>
    <w:qFormat/>
    <w:pPr>
      <w:ind w:left="720"/>
    </w:pPr>
  </w:style>
  <w:style w:type="paragraph" w:styleId="Recuodecorpodetexto3">
    <w:name w:val="Body Text Indent 3"/>
    <w:basedOn w:val="Normal"/>
    <w:link w:val="Recuodecorpodetexto3Char"/>
    <w:uiPriority w:val="99"/>
    <w:pPr>
      <w:suppressAutoHyphens w:val="0"/>
      <w:spacing w:after="120"/>
      <w:ind w:left="283"/>
    </w:pPr>
    <w:rPr>
      <w:rFonts w:ascii="SimSun" w:hAnsiTheme="minorHAnsi" w:cstheme="minorBidi"/>
      <w:sz w:val="16"/>
      <w:szCs w:val="16"/>
      <w:lang w:eastAsia="pt-BR"/>
    </w:rPr>
  </w:style>
  <w:style w:type="character" w:customStyle="1" w:styleId="Recuodecorpodetexto3Char">
    <w:name w:val="Recuo de corpo de texto 3 Char"/>
    <w:basedOn w:val="Fontepargpadro"/>
    <w:link w:val="Recuodecorpodetexto3"/>
    <w:uiPriority w:val="99"/>
    <w:rPr>
      <w:rFonts w:ascii="Times New Roman" w:hAnsi="Times New Roman" w:cs="Times New Roman"/>
      <w:sz w:val="16"/>
      <w:szCs w:val="16"/>
    </w:rPr>
  </w:style>
  <w:style w:type="table" w:styleId="Tabelacomgrade">
    <w:name w:val="Table Grid"/>
    <w:basedOn w:val="Tabelanormal"/>
    <w:uiPriority w:val="59"/>
    <w:rsid w:val="00CA4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2">
    <w:name w:val="Body Text 2"/>
    <w:basedOn w:val="Normal"/>
    <w:link w:val="Corpodetexto2Char"/>
    <w:uiPriority w:val="99"/>
    <w:semiHidden/>
    <w:unhideWhenUsed/>
    <w:rsid w:val="00803EB0"/>
    <w:pPr>
      <w:spacing w:after="120" w:line="480" w:lineRule="auto"/>
    </w:pPr>
  </w:style>
  <w:style w:type="character" w:customStyle="1" w:styleId="Corpodetexto2Char">
    <w:name w:val="Corpo de texto 2 Char"/>
    <w:basedOn w:val="Fontepargpadro"/>
    <w:link w:val="Corpodetexto2"/>
    <w:uiPriority w:val="99"/>
    <w:semiHidden/>
    <w:rsid w:val="00803EB0"/>
    <w:rPr>
      <w:rFonts w:ascii="Times New Roman" w:eastAsia="SimSun" w:hAnsi="Times New Roman" w:cs="Times New Roman"/>
      <w:sz w:val="24"/>
      <w:szCs w:val="24"/>
      <w:lang w:eastAsia="ar-SA"/>
    </w:rPr>
  </w:style>
  <w:style w:type="character" w:styleId="Refdecomentrio">
    <w:name w:val="annotation reference"/>
    <w:basedOn w:val="Fontepargpadro"/>
    <w:uiPriority w:val="99"/>
    <w:semiHidden/>
    <w:unhideWhenUsed/>
    <w:rsid w:val="004E78B7"/>
    <w:rPr>
      <w:sz w:val="16"/>
      <w:szCs w:val="16"/>
    </w:rPr>
  </w:style>
  <w:style w:type="paragraph" w:styleId="Textodecomentrio">
    <w:name w:val="annotation text"/>
    <w:basedOn w:val="Normal"/>
    <w:link w:val="TextodecomentrioChar"/>
    <w:uiPriority w:val="99"/>
    <w:semiHidden/>
    <w:unhideWhenUsed/>
    <w:rsid w:val="004E78B7"/>
    <w:rPr>
      <w:sz w:val="20"/>
      <w:szCs w:val="20"/>
    </w:rPr>
  </w:style>
  <w:style w:type="character" w:customStyle="1" w:styleId="TextodecomentrioChar">
    <w:name w:val="Texto de comentário Char"/>
    <w:basedOn w:val="Fontepargpadro"/>
    <w:link w:val="Textodecomentrio"/>
    <w:uiPriority w:val="99"/>
    <w:semiHidden/>
    <w:rsid w:val="004E78B7"/>
    <w:rPr>
      <w:rFonts w:ascii="Times New Roman" w:eastAsia="SimSun" w:hAnsi="Times New Roman" w:cs="Times New Roman"/>
      <w:sz w:val="20"/>
      <w:szCs w:val="20"/>
      <w:lang w:eastAsia="ar-SA"/>
    </w:rPr>
  </w:style>
  <w:style w:type="paragraph" w:styleId="Assuntodocomentrio">
    <w:name w:val="annotation subject"/>
    <w:basedOn w:val="Textodecomentrio"/>
    <w:next w:val="Textodecomentrio"/>
    <w:link w:val="AssuntodocomentrioChar"/>
    <w:uiPriority w:val="99"/>
    <w:semiHidden/>
    <w:unhideWhenUsed/>
    <w:rsid w:val="004E78B7"/>
    <w:rPr>
      <w:b/>
      <w:bCs/>
    </w:rPr>
  </w:style>
  <w:style w:type="character" w:customStyle="1" w:styleId="AssuntodocomentrioChar">
    <w:name w:val="Assunto do comentário Char"/>
    <w:basedOn w:val="TextodecomentrioChar"/>
    <w:link w:val="Assuntodocomentrio"/>
    <w:uiPriority w:val="99"/>
    <w:semiHidden/>
    <w:rsid w:val="004E78B7"/>
    <w:rPr>
      <w:rFonts w:ascii="Times New Roman" w:eastAsia="SimSun" w:hAnsi="Times New Roman" w:cs="Times New Roman"/>
      <w:b/>
      <w:bCs/>
      <w:sz w:val="20"/>
      <w:szCs w:val="20"/>
      <w:lang w:eastAsia="ar-SA"/>
    </w:rPr>
  </w:style>
  <w:style w:type="paragraph" w:styleId="Reviso">
    <w:name w:val="Revision"/>
    <w:hidden/>
    <w:uiPriority w:val="99"/>
    <w:semiHidden/>
    <w:rsid w:val="004E78B7"/>
    <w:rPr>
      <w:rFonts w:ascii="Times New Roman" w:eastAsia="SimSun" w:hAnsi="Times New Roman" w:cs="Times New Roman"/>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semiHidden="0" w:qFormat="1"/>
    <w:lsdException w:name="heading 9" w:semiHidden="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nhideWhenUsed="0" w:qFormat="1"/>
    <w:lsdException w:name="Subtitle" w:semiHidden="0" w:uiPriority="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Times New Roman" w:eastAsia="SimSun" w:hAnsi="Times New Roman" w:cs="Times New Roman"/>
      <w:sz w:val="24"/>
      <w:szCs w:val="24"/>
      <w:lang w:eastAsia="ar-SA"/>
    </w:rPr>
  </w:style>
  <w:style w:type="paragraph" w:styleId="Ttulo1">
    <w:name w:val="heading 1"/>
    <w:basedOn w:val="Normal"/>
    <w:next w:val="Corpodetexto"/>
    <w:link w:val="Ttulo1Char1"/>
    <w:uiPriority w:val="99"/>
    <w:qFormat/>
    <w:pPr>
      <w:keepNext/>
      <w:numPr>
        <w:numId w:val="1"/>
      </w:numPr>
      <w:jc w:val="both"/>
      <w:outlineLvl w:val="0"/>
    </w:pPr>
    <w:rPr>
      <w:rFonts w:ascii="Arial" w:eastAsia="Arial Unicode MS" w:hAnsi="Arial" w:cs="Arial"/>
      <w:b/>
      <w:bCs/>
      <w:sz w:val="22"/>
      <w:szCs w:val="22"/>
    </w:rPr>
  </w:style>
  <w:style w:type="paragraph" w:styleId="Ttulo2">
    <w:name w:val="heading 2"/>
    <w:basedOn w:val="Normal"/>
    <w:next w:val="Corpodetexto"/>
    <w:link w:val="Ttulo2Char1"/>
    <w:uiPriority w:val="99"/>
    <w:qFormat/>
    <w:pPr>
      <w:keepNext/>
      <w:numPr>
        <w:ilvl w:val="1"/>
        <w:numId w:val="1"/>
      </w:numPr>
      <w:spacing w:line="360" w:lineRule="auto"/>
      <w:jc w:val="center"/>
      <w:outlineLvl w:val="1"/>
    </w:pPr>
    <w:rPr>
      <w:rFonts w:ascii="Arial" w:eastAsia="Arial Unicode MS" w:hAnsi="Arial" w:cs="Arial"/>
      <w:b/>
      <w:bCs/>
      <w:i/>
      <w:iCs/>
      <w:sz w:val="22"/>
      <w:szCs w:val="22"/>
    </w:rPr>
  </w:style>
  <w:style w:type="paragraph" w:styleId="Ttulo3">
    <w:name w:val="heading 3"/>
    <w:basedOn w:val="Normal"/>
    <w:next w:val="Corpodetexto"/>
    <w:link w:val="Ttulo3Char1"/>
    <w:uiPriority w:val="99"/>
    <w:qFormat/>
    <w:pPr>
      <w:keepNext/>
      <w:numPr>
        <w:ilvl w:val="2"/>
        <w:numId w:val="1"/>
      </w:numPr>
      <w:jc w:val="both"/>
      <w:outlineLvl w:val="2"/>
    </w:pPr>
    <w:rPr>
      <w:rFonts w:ascii="Tahoma" w:hAnsi="Tahoma" w:cs="Tahoma"/>
      <w:b/>
      <w:bCs/>
      <w:color w:val="000000"/>
      <w:sz w:val="22"/>
      <w:szCs w:val="22"/>
    </w:rPr>
  </w:style>
  <w:style w:type="paragraph" w:styleId="Ttulo4">
    <w:name w:val="heading 4"/>
    <w:basedOn w:val="Normal"/>
    <w:next w:val="Corpodetexto"/>
    <w:link w:val="Ttulo4Char1"/>
    <w:uiPriority w:val="99"/>
    <w:qFormat/>
    <w:pPr>
      <w:keepNext/>
      <w:numPr>
        <w:ilvl w:val="3"/>
        <w:numId w:val="1"/>
      </w:numPr>
      <w:ind w:left="0" w:firstLine="1134"/>
      <w:jc w:val="center"/>
      <w:outlineLvl w:val="3"/>
    </w:pPr>
    <w:rPr>
      <w:rFonts w:ascii="Tahoma" w:eastAsia="Arial Unicode MS" w:hAnsi="Tahoma" w:cs="Tahoma"/>
      <w:b/>
      <w:bCs/>
    </w:rPr>
  </w:style>
  <w:style w:type="paragraph" w:styleId="Ttulo5">
    <w:name w:val="heading 5"/>
    <w:basedOn w:val="Normal"/>
    <w:next w:val="Corpodetexto"/>
    <w:link w:val="Ttulo5Char1"/>
    <w:uiPriority w:val="99"/>
    <w:qFormat/>
    <w:pPr>
      <w:keepNext/>
      <w:numPr>
        <w:ilvl w:val="4"/>
        <w:numId w:val="1"/>
      </w:numPr>
      <w:outlineLvl w:val="4"/>
    </w:pPr>
    <w:rPr>
      <w:rFonts w:ascii="Tahoma" w:eastAsia="Arial Unicode MS" w:hAnsi="Tahoma" w:cs="Tahoma"/>
      <w:b/>
      <w:bCs/>
      <w:color w:val="000000"/>
    </w:rPr>
  </w:style>
  <w:style w:type="paragraph" w:styleId="Ttulo6">
    <w:name w:val="heading 6"/>
    <w:basedOn w:val="Normal"/>
    <w:next w:val="Corpodetexto"/>
    <w:link w:val="Ttulo6Char1"/>
    <w:uiPriority w:val="99"/>
    <w:qFormat/>
    <w:pPr>
      <w:keepNext/>
      <w:numPr>
        <w:ilvl w:val="5"/>
        <w:numId w:val="1"/>
      </w:numPr>
      <w:outlineLvl w:val="5"/>
    </w:pPr>
    <w:rPr>
      <w:rFonts w:ascii="Tahoma" w:eastAsia="Arial Unicode MS" w:hAnsi="Tahoma" w:cs="Tahoma"/>
      <w:b/>
      <w:bCs/>
      <w:sz w:val="22"/>
      <w:szCs w:val="22"/>
    </w:rPr>
  </w:style>
  <w:style w:type="paragraph" w:styleId="Ttulo7">
    <w:name w:val="heading 7"/>
    <w:basedOn w:val="Normal"/>
    <w:next w:val="Corpodetexto"/>
    <w:link w:val="Ttulo7Char1"/>
    <w:uiPriority w:val="99"/>
    <w:qFormat/>
    <w:pPr>
      <w:keepNext/>
      <w:numPr>
        <w:ilvl w:val="6"/>
        <w:numId w:val="1"/>
      </w:numPr>
      <w:ind w:left="708" w:firstLine="708"/>
      <w:jc w:val="right"/>
      <w:outlineLvl w:val="6"/>
    </w:pPr>
    <w:rPr>
      <w:rFonts w:ascii="Tahoma" w:hAnsi="Tahoma" w:cs="Tahoma"/>
      <w:b/>
      <w:bCs/>
      <w:sz w:val="21"/>
      <w:szCs w:val="21"/>
      <w:u w:val="single"/>
    </w:rPr>
  </w:style>
  <w:style w:type="paragraph" w:styleId="Ttulo8">
    <w:name w:val="heading 8"/>
    <w:basedOn w:val="Normal"/>
    <w:next w:val="Corpodetexto"/>
    <w:link w:val="Ttulo8Char1"/>
    <w:uiPriority w:val="99"/>
    <w:qFormat/>
    <w:pPr>
      <w:keepNext/>
      <w:numPr>
        <w:ilvl w:val="7"/>
        <w:numId w:val="1"/>
      </w:numPr>
      <w:outlineLvl w:val="7"/>
    </w:pPr>
    <w:rPr>
      <w:rFonts w:ascii="Tahoma" w:hAnsi="Tahoma" w:cs="Tahoma"/>
      <w:b/>
      <w:bCs/>
      <w:sz w:val="21"/>
      <w:szCs w:val="21"/>
    </w:rPr>
  </w:style>
  <w:style w:type="paragraph" w:styleId="Ttulo9">
    <w:name w:val="heading 9"/>
    <w:basedOn w:val="Normal"/>
    <w:next w:val="Corpodetexto"/>
    <w:link w:val="Ttulo9Char1"/>
    <w:uiPriority w:val="99"/>
    <w:qFormat/>
    <w:pPr>
      <w:keepNext/>
      <w:numPr>
        <w:ilvl w:val="8"/>
        <w:numId w:val="1"/>
      </w:numPr>
      <w:ind w:left="708" w:firstLine="708"/>
      <w:jc w:val="right"/>
      <w:outlineLvl w:val="8"/>
    </w:pPr>
    <w:rPr>
      <w:rFonts w:ascii="Tahoma" w:hAnsi="Tahoma" w:cs="Tahoma"/>
      <w:b/>
      <w:bCs/>
      <w:sz w:val="22"/>
      <w:szCs w:val="22"/>
      <w:u w:val="singl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1">
    <w:name w:val="Título 1 Char1"/>
    <w:basedOn w:val="Fontepargpadro"/>
    <w:link w:val="Ttulo1"/>
    <w:uiPriority w:val="99"/>
    <w:rPr>
      <w:rFonts w:ascii="Cambria" w:hAnsi="Cambria" w:cs="Cambria"/>
      <w:b/>
      <w:bCs/>
      <w:kern w:val="32"/>
      <w:sz w:val="32"/>
      <w:szCs w:val="32"/>
      <w:lang w:eastAsia="ar-SA" w:bidi="ar-SA"/>
    </w:rPr>
  </w:style>
  <w:style w:type="character" w:customStyle="1" w:styleId="Ttulo2Char1">
    <w:name w:val="Título 2 Char1"/>
    <w:basedOn w:val="Fontepargpadro"/>
    <w:link w:val="Ttulo2"/>
    <w:uiPriority w:val="99"/>
    <w:rPr>
      <w:rFonts w:ascii="Cambria" w:hAnsi="Cambria" w:cs="Cambria"/>
      <w:b/>
      <w:bCs/>
      <w:i/>
      <w:iCs/>
      <w:sz w:val="28"/>
      <w:szCs w:val="28"/>
      <w:lang w:eastAsia="ar-SA" w:bidi="ar-SA"/>
    </w:rPr>
  </w:style>
  <w:style w:type="character" w:customStyle="1" w:styleId="Ttulo3Char1">
    <w:name w:val="Título 3 Char1"/>
    <w:basedOn w:val="Fontepargpadro"/>
    <w:link w:val="Ttulo3"/>
    <w:uiPriority w:val="99"/>
    <w:rPr>
      <w:rFonts w:ascii="Cambria" w:hAnsi="Cambria" w:cs="Cambria"/>
      <w:b/>
      <w:bCs/>
      <w:sz w:val="26"/>
      <w:szCs w:val="26"/>
      <w:lang w:eastAsia="ar-SA" w:bidi="ar-SA"/>
    </w:rPr>
  </w:style>
  <w:style w:type="character" w:customStyle="1" w:styleId="Ttulo4Char1">
    <w:name w:val="Título 4 Char1"/>
    <w:basedOn w:val="Fontepargpadro"/>
    <w:link w:val="Ttulo4"/>
    <w:uiPriority w:val="99"/>
    <w:rPr>
      <w:rFonts w:ascii="Times New Roman" w:hAnsi="Times New Roman" w:cs="Times New Roman"/>
      <w:b/>
      <w:bCs/>
      <w:sz w:val="28"/>
      <w:szCs w:val="28"/>
      <w:lang w:eastAsia="ar-SA" w:bidi="ar-SA"/>
    </w:rPr>
  </w:style>
  <w:style w:type="character" w:customStyle="1" w:styleId="Ttulo5Char1">
    <w:name w:val="Título 5 Char1"/>
    <w:basedOn w:val="Fontepargpadro"/>
    <w:link w:val="Ttulo5"/>
    <w:uiPriority w:val="99"/>
    <w:rPr>
      <w:rFonts w:ascii="Times New Roman" w:hAnsi="Times New Roman" w:cs="Times New Roman"/>
      <w:b/>
      <w:bCs/>
      <w:i/>
      <w:iCs/>
      <w:sz w:val="26"/>
      <w:szCs w:val="26"/>
      <w:lang w:eastAsia="ar-SA" w:bidi="ar-SA"/>
    </w:rPr>
  </w:style>
  <w:style w:type="character" w:customStyle="1" w:styleId="Ttulo6Char1">
    <w:name w:val="Título 6 Char1"/>
    <w:basedOn w:val="Fontepargpadro"/>
    <w:link w:val="Ttulo6"/>
    <w:uiPriority w:val="99"/>
    <w:rPr>
      <w:rFonts w:ascii="Times New Roman" w:hAnsi="Times New Roman" w:cs="Times New Roman"/>
      <w:b/>
      <w:bCs/>
      <w:lang w:eastAsia="ar-SA" w:bidi="ar-SA"/>
    </w:rPr>
  </w:style>
  <w:style w:type="character" w:customStyle="1" w:styleId="Ttulo7Char1">
    <w:name w:val="Título 7 Char1"/>
    <w:basedOn w:val="Fontepargpadro"/>
    <w:link w:val="Ttulo7"/>
    <w:uiPriority w:val="99"/>
    <w:rPr>
      <w:rFonts w:ascii="Times New Roman" w:hAnsi="Times New Roman" w:cs="Times New Roman"/>
      <w:sz w:val="24"/>
      <w:szCs w:val="24"/>
      <w:lang w:eastAsia="ar-SA" w:bidi="ar-SA"/>
    </w:rPr>
  </w:style>
  <w:style w:type="character" w:customStyle="1" w:styleId="Ttulo8Char1">
    <w:name w:val="Título 8 Char1"/>
    <w:basedOn w:val="Fontepargpadro"/>
    <w:link w:val="Ttulo8"/>
    <w:uiPriority w:val="99"/>
    <w:rPr>
      <w:rFonts w:ascii="Times New Roman" w:hAnsi="Times New Roman" w:cs="Times New Roman"/>
      <w:i/>
      <w:iCs/>
      <w:sz w:val="24"/>
      <w:szCs w:val="24"/>
      <w:lang w:eastAsia="ar-SA" w:bidi="ar-SA"/>
    </w:rPr>
  </w:style>
  <w:style w:type="character" w:customStyle="1" w:styleId="Ttulo9Char1">
    <w:name w:val="Título 9 Char1"/>
    <w:basedOn w:val="Fontepargpadro"/>
    <w:link w:val="Ttulo9"/>
    <w:uiPriority w:val="99"/>
    <w:rPr>
      <w:rFonts w:ascii="Cambria" w:hAnsi="Cambria" w:cs="Cambria"/>
      <w:lang w:eastAsia="ar-SA" w:bidi="ar-SA"/>
    </w:rPr>
  </w:style>
  <w:style w:type="character" w:customStyle="1" w:styleId="WW8Num1z0">
    <w:name w:val="WW8Num1z0"/>
    <w:uiPriority w:val="99"/>
  </w:style>
  <w:style w:type="character" w:customStyle="1" w:styleId="WW8Num1z1">
    <w:name w:val="WW8Num1z1"/>
    <w:uiPriority w:val="99"/>
  </w:style>
  <w:style w:type="character" w:customStyle="1" w:styleId="WW8Num1z2">
    <w:name w:val="WW8Num1z2"/>
    <w:uiPriority w:val="99"/>
  </w:style>
  <w:style w:type="character" w:customStyle="1" w:styleId="WW8Num1z3">
    <w:name w:val="WW8Num1z3"/>
    <w:uiPriority w:val="99"/>
  </w:style>
  <w:style w:type="character" w:customStyle="1" w:styleId="WW8Num1z4">
    <w:name w:val="WW8Num1z4"/>
    <w:uiPriority w:val="99"/>
  </w:style>
  <w:style w:type="character" w:customStyle="1" w:styleId="WW8Num1z5">
    <w:name w:val="WW8Num1z5"/>
    <w:uiPriority w:val="99"/>
  </w:style>
  <w:style w:type="character" w:customStyle="1" w:styleId="WW8Num1z6">
    <w:name w:val="WW8Num1z6"/>
    <w:uiPriority w:val="99"/>
  </w:style>
  <w:style w:type="character" w:customStyle="1" w:styleId="WW8Num1z7">
    <w:name w:val="WW8Num1z7"/>
    <w:uiPriority w:val="99"/>
  </w:style>
  <w:style w:type="character" w:customStyle="1" w:styleId="WW8Num1z8">
    <w:name w:val="WW8Num1z8"/>
    <w:uiPriority w:val="99"/>
  </w:style>
  <w:style w:type="character" w:customStyle="1" w:styleId="WW8Num2z0">
    <w:name w:val="WW8Num2z0"/>
    <w:uiPriority w:val="99"/>
    <w:rPr>
      <w:rFonts w:ascii="Times New Roman" w:hAnsi="Times New Roman" w:cs="Times New Roman"/>
    </w:rPr>
  </w:style>
  <w:style w:type="character" w:customStyle="1" w:styleId="WW8Num2z1">
    <w:name w:val="WW8Num2z1"/>
    <w:uiPriority w:val="99"/>
  </w:style>
  <w:style w:type="character" w:customStyle="1" w:styleId="WW8Num2z2">
    <w:name w:val="WW8Num2z2"/>
    <w:uiPriority w:val="99"/>
  </w:style>
  <w:style w:type="character" w:customStyle="1" w:styleId="WW8Num2z3">
    <w:name w:val="WW8Num2z3"/>
    <w:uiPriority w:val="99"/>
  </w:style>
  <w:style w:type="character" w:customStyle="1" w:styleId="WW8Num2z4">
    <w:name w:val="WW8Num2z4"/>
    <w:uiPriority w:val="99"/>
  </w:style>
  <w:style w:type="character" w:customStyle="1" w:styleId="WW8Num2z5">
    <w:name w:val="WW8Num2z5"/>
    <w:uiPriority w:val="99"/>
  </w:style>
  <w:style w:type="character" w:customStyle="1" w:styleId="WW8Num2z6">
    <w:name w:val="WW8Num2z6"/>
    <w:uiPriority w:val="99"/>
  </w:style>
  <w:style w:type="character" w:customStyle="1" w:styleId="WW8Num2z7">
    <w:name w:val="WW8Num2z7"/>
    <w:uiPriority w:val="99"/>
  </w:style>
  <w:style w:type="character" w:customStyle="1" w:styleId="WW8Num2z8">
    <w:name w:val="WW8Num2z8"/>
    <w:uiPriority w:val="99"/>
  </w:style>
  <w:style w:type="character" w:customStyle="1" w:styleId="WW8Num3z0">
    <w:name w:val="WW8Num3z0"/>
    <w:uiPriority w:val="99"/>
  </w:style>
  <w:style w:type="character" w:customStyle="1" w:styleId="WW8Num3z1">
    <w:name w:val="WW8Num3z1"/>
    <w:uiPriority w:val="99"/>
  </w:style>
  <w:style w:type="character" w:customStyle="1" w:styleId="WW8Num3z2">
    <w:name w:val="WW8Num3z2"/>
    <w:uiPriority w:val="99"/>
  </w:style>
  <w:style w:type="character" w:customStyle="1" w:styleId="WW8Num3z3">
    <w:name w:val="WW8Num3z3"/>
    <w:uiPriority w:val="99"/>
  </w:style>
  <w:style w:type="character" w:customStyle="1" w:styleId="WW8Num3z4">
    <w:name w:val="WW8Num3z4"/>
    <w:uiPriority w:val="99"/>
  </w:style>
  <w:style w:type="character" w:customStyle="1" w:styleId="WW8Num3z5">
    <w:name w:val="WW8Num3z5"/>
    <w:uiPriority w:val="99"/>
  </w:style>
  <w:style w:type="character" w:customStyle="1" w:styleId="WW8Num3z6">
    <w:name w:val="WW8Num3z6"/>
    <w:uiPriority w:val="99"/>
  </w:style>
  <w:style w:type="character" w:customStyle="1" w:styleId="WW8Num3z7">
    <w:name w:val="WW8Num3z7"/>
    <w:uiPriority w:val="99"/>
  </w:style>
  <w:style w:type="character" w:customStyle="1" w:styleId="WW8Num3z8">
    <w:name w:val="WW8Num3z8"/>
    <w:uiPriority w:val="99"/>
  </w:style>
  <w:style w:type="character" w:customStyle="1" w:styleId="WW8Num4z0">
    <w:name w:val="WW8Num4z0"/>
    <w:uiPriority w:val="99"/>
  </w:style>
  <w:style w:type="character" w:customStyle="1" w:styleId="WW8Num4z1">
    <w:name w:val="WW8Num4z1"/>
    <w:uiPriority w:val="99"/>
  </w:style>
  <w:style w:type="character" w:customStyle="1" w:styleId="WW8Num4z2">
    <w:name w:val="WW8Num4z2"/>
    <w:uiPriority w:val="99"/>
  </w:style>
  <w:style w:type="character" w:customStyle="1" w:styleId="WW8Num4z3">
    <w:name w:val="WW8Num4z3"/>
    <w:uiPriority w:val="99"/>
  </w:style>
  <w:style w:type="character" w:customStyle="1" w:styleId="WW8Num4z4">
    <w:name w:val="WW8Num4z4"/>
    <w:uiPriority w:val="99"/>
  </w:style>
  <w:style w:type="character" w:customStyle="1" w:styleId="WW8Num4z5">
    <w:name w:val="WW8Num4z5"/>
    <w:uiPriority w:val="99"/>
  </w:style>
  <w:style w:type="character" w:customStyle="1" w:styleId="WW8Num4z6">
    <w:name w:val="WW8Num4z6"/>
    <w:uiPriority w:val="99"/>
  </w:style>
  <w:style w:type="character" w:customStyle="1" w:styleId="WW8Num4z7">
    <w:name w:val="WW8Num4z7"/>
    <w:uiPriority w:val="99"/>
  </w:style>
  <w:style w:type="character" w:customStyle="1" w:styleId="WW8Num4z8">
    <w:name w:val="WW8Num4z8"/>
    <w:uiPriority w:val="99"/>
  </w:style>
  <w:style w:type="character" w:customStyle="1" w:styleId="Fontepargpadro1">
    <w:name w:val="Fonte parág. padrão1"/>
    <w:uiPriority w:val="99"/>
  </w:style>
  <w:style w:type="character" w:customStyle="1" w:styleId="Ttulo1Char">
    <w:name w:val="Título 1 Char"/>
    <w:basedOn w:val="Fontepargpadro1"/>
    <w:uiPriority w:val="99"/>
    <w:rPr>
      <w:rFonts w:ascii="Cambria" w:hAnsi="Cambria" w:cs="Cambria"/>
      <w:b/>
      <w:bCs/>
      <w:kern w:val="1"/>
      <w:sz w:val="32"/>
      <w:szCs w:val="32"/>
    </w:rPr>
  </w:style>
  <w:style w:type="character" w:customStyle="1" w:styleId="Ttulo2Char">
    <w:name w:val="Título 2 Char"/>
    <w:basedOn w:val="Fontepargpadro1"/>
    <w:uiPriority w:val="99"/>
    <w:rPr>
      <w:rFonts w:ascii="Cambria" w:hAnsi="Cambria" w:cs="Cambria"/>
      <w:b/>
      <w:bCs/>
      <w:i/>
      <w:iCs/>
      <w:sz w:val="28"/>
      <w:szCs w:val="28"/>
    </w:rPr>
  </w:style>
  <w:style w:type="character" w:customStyle="1" w:styleId="Ttulo3Char">
    <w:name w:val="Título 3 Char"/>
    <w:basedOn w:val="Fontepargpadro1"/>
    <w:uiPriority w:val="99"/>
    <w:rPr>
      <w:rFonts w:ascii="Cambria" w:hAnsi="Cambria" w:cs="Cambria"/>
      <w:b/>
      <w:bCs/>
      <w:sz w:val="26"/>
      <w:szCs w:val="26"/>
    </w:rPr>
  </w:style>
  <w:style w:type="character" w:customStyle="1" w:styleId="Ttulo4Char">
    <w:name w:val="Título 4 Char"/>
    <w:basedOn w:val="Fontepargpadro1"/>
    <w:uiPriority w:val="99"/>
    <w:rPr>
      <w:rFonts w:ascii="Times New Roman" w:hAnsi="Times New Roman" w:cs="Times New Roman"/>
      <w:b/>
      <w:bCs/>
      <w:sz w:val="28"/>
      <w:szCs w:val="28"/>
    </w:rPr>
  </w:style>
  <w:style w:type="character" w:customStyle="1" w:styleId="Ttulo5Char">
    <w:name w:val="Título 5 Char"/>
    <w:basedOn w:val="Fontepargpadro1"/>
    <w:uiPriority w:val="99"/>
    <w:rPr>
      <w:rFonts w:ascii="Times New Roman" w:hAnsi="Times New Roman" w:cs="Times New Roman"/>
      <w:b/>
      <w:bCs/>
      <w:i/>
      <w:iCs/>
      <w:sz w:val="26"/>
      <w:szCs w:val="26"/>
    </w:rPr>
  </w:style>
  <w:style w:type="character" w:customStyle="1" w:styleId="Ttulo6Char">
    <w:name w:val="Título 6 Char"/>
    <w:basedOn w:val="Fontepargpadro1"/>
    <w:uiPriority w:val="99"/>
    <w:rPr>
      <w:rFonts w:ascii="Times New Roman" w:hAnsi="Times New Roman" w:cs="Times New Roman"/>
      <w:b/>
      <w:bCs/>
    </w:rPr>
  </w:style>
  <w:style w:type="character" w:customStyle="1" w:styleId="Ttulo7Char">
    <w:name w:val="Título 7 Char"/>
    <w:basedOn w:val="Fontepargpadro1"/>
    <w:uiPriority w:val="99"/>
    <w:rPr>
      <w:rFonts w:ascii="Times New Roman" w:hAnsi="Times New Roman" w:cs="Times New Roman"/>
      <w:sz w:val="24"/>
      <w:szCs w:val="24"/>
    </w:rPr>
  </w:style>
  <w:style w:type="character" w:customStyle="1" w:styleId="Ttulo8Char">
    <w:name w:val="Título 8 Char"/>
    <w:basedOn w:val="Fontepargpadro1"/>
    <w:uiPriority w:val="99"/>
    <w:rPr>
      <w:rFonts w:ascii="Times New Roman" w:hAnsi="Times New Roman" w:cs="Times New Roman"/>
      <w:i/>
      <w:iCs/>
      <w:sz w:val="24"/>
      <w:szCs w:val="24"/>
    </w:rPr>
  </w:style>
  <w:style w:type="character" w:customStyle="1" w:styleId="Ttulo9Char">
    <w:name w:val="Título 9 Char"/>
    <w:basedOn w:val="Fontepargpadro1"/>
    <w:uiPriority w:val="99"/>
    <w:rPr>
      <w:rFonts w:ascii="Cambria" w:hAnsi="Cambria" w:cs="Cambria"/>
    </w:rPr>
  </w:style>
  <w:style w:type="character" w:customStyle="1" w:styleId="CabealhoChar">
    <w:name w:val="Cabeçalho Char"/>
    <w:basedOn w:val="Fontepargpadro1"/>
    <w:uiPriority w:val="99"/>
    <w:rPr>
      <w:rFonts w:ascii="Times New Roman" w:hAnsi="Times New Roman" w:cs="Times New Roman"/>
      <w:sz w:val="24"/>
      <w:szCs w:val="24"/>
    </w:rPr>
  </w:style>
  <w:style w:type="character" w:customStyle="1" w:styleId="RodapChar">
    <w:name w:val="Rodapé Char"/>
    <w:basedOn w:val="Fontepargpadro1"/>
    <w:uiPriority w:val="99"/>
    <w:rPr>
      <w:rFonts w:ascii="Times New Roman" w:hAnsi="Times New Roman" w:cs="Times New Roman"/>
      <w:sz w:val="24"/>
      <w:szCs w:val="24"/>
    </w:rPr>
  </w:style>
  <w:style w:type="character" w:customStyle="1" w:styleId="RecuodecorpodetextoChar">
    <w:name w:val="Recuo de corpo de texto Char"/>
    <w:basedOn w:val="Fontepargpadro1"/>
    <w:uiPriority w:val="99"/>
    <w:rPr>
      <w:rFonts w:ascii="Times New Roman" w:hAnsi="Times New Roman" w:cs="Times New Roman"/>
      <w:sz w:val="24"/>
      <w:szCs w:val="24"/>
    </w:rPr>
  </w:style>
  <w:style w:type="character" w:styleId="Hyperlink">
    <w:name w:val="Hyperlink"/>
    <w:basedOn w:val="Fontepargpadro1"/>
    <w:uiPriority w:val="99"/>
    <w:rPr>
      <w:rFonts w:ascii="Times New Roman" w:hAnsi="Times New Roman" w:cs="Times New Roman"/>
      <w:color w:val="0000FF"/>
      <w:u w:val="single"/>
    </w:rPr>
  </w:style>
  <w:style w:type="character" w:customStyle="1" w:styleId="Recuodecorpodetexto2Char">
    <w:name w:val="Recuo de corpo de texto 2 Char"/>
    <w:basedOn w:val="Fontepargpadro1"/>
    <w:uiPriority w:val="99"/>
    <w:rPr>
      <w:rFonts w:ascii="Times New Roman" w:hAnsi="Times New Roman" w:cs="Times New Roman"/>
      <w:sz w:val="24"/>
      <w:szCs w:val="24"/>
    </w:rPr>
  </w:style>
  <w:style w:type="character" w:styleId="Forte">
    <w:name w:val="Strong"/>
    <w:basedOn w:val="Fontepargpadro1"/>
    <w:uiPriority w:val="99"/>
    <w:qFormat/>
    <w:rPr>
      <w:rFonts w:ascii="Times New Roman" w:hAnsi="Times New Roman" w:cs="Times New Roman"/>
      <w:b/>
      <w:bCs/>
    </w:rPr>
  </w:style>
  <w:style w:type="character" w:customStyle="1" w:styleId="CorpodetextoChar">
    <w:name w:val="Corpo de texto Char"/>
    <w:basedOn w:val="Fontepargpadro1"/>
    <w:uiPriority w:val="99"/>
    <w:rPr>
      <w:rFonts w:ascii="Times New Roman" w:hAnsi="Times New Roman" w:cs="Times New Roman"/>
      <w:sz w:val="24"/>
      <w:szCs w:val="24"/>
    </w:rPr>
  </w:style>
  <w:style w:type="character" w:styleId="nfase">
    <w:name w:val="Emphasis"/>
    <w:basedOn w:val="Fontepargpadro1"/>
    <w:uiPriority w:val="99"/>
    <w:qFormat/>
    <w:rPr>
      <w:rFonts w:ascii="Times New Roman" w:hAnsi="Times New Roman" w:cs="Times New Roman"/>
      <w:i/>
      <w:iCs/>
    </w:rPr>
  </w:style>
  <w:style w:type="character" w:customStyle="1" w:styleId="TextodoEspaoReservado1">
    <w:name w:val="Texto do Espaço Reservado1"/>
    <w:basedOn w:val="Fontepargpadro1"/>
    <w:uiPriority w:val="99"/>
    <w:rPr>
      <w:rFonts w:ascii="Times New Roman" w:hAnsi="Times New Roman" w:cs="Times New Roman"/>
      <w:color w:val="808080"/>
    </w:rPr>
  </w:style>
  <w:style w:type="character" w:customStyle="1" w:styleId="TextodebaloChar">
    <w:name w:val="Texto de balão Char"/>
    <w:basedOn w:val="Fontepargpadro1"/>
    <w:uiPriority w:val="99"/>
    <w:rPr>
      <w:rFonts w:ascii="Tahoma" w:hAnsi="Tahoma" w:cs="Tahoma"/>
      <w:sz w:val="16"/>
      <w:szCs w:val="16"/>
    </w:rPr>
  </w:style>
  <w:style w:type="character" w:customStyle="1" w:styleId="ListLabel1">
    <w:name w:val="ListLabel 1"/>
    <w:uiPriority w:val="99"/>
  </w:style>
  <w:style w:type="character" w:customStyle="1" w:styleId="Smbolosdenumerao">
    <w:name w:val="Símbolos de numeração"/>
    <w:uiPriority w:val="99"/>
  </w:style>
  <w:style w:type="character" w:customStyle="1" w:styleId="Fontepargpadro11">
    <w:name w:val="Fonte parág. padrão11"/>
    <w:uiPriority w:val="99"/>
  </w:style>
  <w:style w:type="character" w:customStyle="1" w:styleId="hps">
    <w:name w:val="hps"/>
    <w:basedOn w:val="Fontepargpadro11"/>
    <w:uiPriority w:val="99"/>
    <w:rPr>
      <w:rFonts w:ascii="Times New Roman" w:hAnsi="Times New Roman" w:cs="Times New Roman"/>
    </w:rPr>
  </w:style>
  <w:style w:type="character" w:customStyle="1" w:styleId="WW8Num5z0">
    <w:name w:val="WW8Num5z0"/>
    <w:uiPriority w:val="99"/>
    <w:rPr>
      <w:rFonts w:ascii="Tahoma" w:hAnsi="Tahoma" w:cs="Tahoma"/>
      <w:sz w:val="21"/>
      <w:szCs w:val="21"/>
    </w:rPr>
  </w:style>
  <w:style w:type="character" w:customStyle="1" w:styleId="WW8Num5z1">
    <w:name w:val="WW8Num5z1"/>
    <w:uiPriority w:val="99"/>
  </w:style>
  <w:style w:type="character" w:customStyle="1" w:styleId="Caracteresdenotaderodap">
    <w:name w:val="Caracteres de nota de rodapé"/>
    <w:uiPriority w:val="99"/>
    <w:rPr>
      <w:vertAlign w:val="superscript"/>
    </w:rPr>
  </w:style>
  <w:style w:type="character" w:customStyle="1" w:styleId="WW8Num6z0">
    <w:name w:val="WW8Num6z0"/>
    <w:uiPriority w:val="99"/>
  </w:style>
  <w:style w:type="character" w:customStyle="1" w:styleId="WW8Num6z1">
    <w:name w:val="WW8Num6z1"/>
    <w:uiPriority w:val="99"/>
  </w:style>
  <w:style w:type="character" w:customStyle="1" w:styleId="WW8Num6z2">
    <w:name w:val="WW8Num6z2"/>
    <w:uiPriority w:val="99"/>
  </w:style>
  <w:style w:type="character" w:customStyle="1" w:styleId="WW8Num6z3">
    <w:name w:val="WW8Num6z3"/>
    <w:uiPriority w:val="99"/>
  </w:style>
  <w:style w:type="character" w:customStyle="1" w:styleId="WW8Num6z4">
    <w:name w:val="WW8Num6z4"/>
    <w:uiPriority w:val="99"/>
  </w:style>
  <w:style w:type="character" w:customStyle="1" w:styleId="WW8Num6z5">
    <w:name w:val="WW8Num6z5"/>
    <w:uiPriority w:val="99"/>
  </w:style>
  <w:style w:type="character" w:customStyle="1" w:styleId="WW8Num6z6">
    <w:name w:val="WW8Num6z6"/>
    <w:uiPriority w:val="99"/>
  </w:style>
  <w:style w:type="character" w:customStyle="1" w:styleId="WW8Num6z7">
    <w:name w:val="WW8Num6z7"/>
    <w:uiPriority w:val="99"/>
  </w:style>
  <w:style w:type="character" w:customStyle="1" w:styleId="WW8Num6z8">
    <w:name w:val="WW8Num6z8"/>
    <w:uiPriority w:val="99"/>
  </w:style>
  <w:style w:type="character" w:customStyle="1" w:styleId="WW-Caracteresdenotaderodap">
    <w:name w:val="WW-Caracteres de nota de rodapé"/>
    <w:uiPriority w:val="99"/>
    <w:rPr>
      <w:vertAlign w:val="superscript"/>
    </w:rPr>
  </w:style>
  <w:style w:type="character" w:customStyle="1" w:styleId="WW8Num7z0">
    <w:name w:val="WW8Num7z0"/>
    <w:uiPriority w:val="99"/>
  </w:style>
  <w:style w:type="character" w:customStyle="1" w:styleId="WW8Num7z1">
    <w:name w:val="WW8Num7z1"/>
    <w:uiPriority w:val="99"/>
  </w:style>
  <w:style w:type="character" w:customStyle="1" w:styleId="WW8Num7z2">
    <w:name w:val="WW8Num7z2"/>
    <w:uiPriority w:val="99"/>
  </w:style>
  <w:style w:type="character" w:customStyle="1" w:styleId="WW8Num7z3">
    <w:name w:val="WW8Num7z3"/>
    <w:uiPriority w:val="99"/>
  </w:style>
  <w:style w:type="character" w:customStyle="1" w:styleId="WW8Num7z4">
    <w:name w:val="WW8Num7z4"/>
    <w:uiPriority w:val="99"/>
  </w:style>
  <w:style w:type="character" w:customStyle="1" w:styleId="WW8Num7z5">
    <w:name w:val="WW8Num7z5"/>
    <w:uiPriority w:val="99"/>
  </w:style>
  <w:style w:type="character" w:customStyle="1" w:styleId="WW8Num7z6">
    <w:name w:val="WW8Num7z6"/>
    <w:uiPriority w:val="99"/>
  </w:style>
  <w:style w:type="character" w:customStyle="1" w:styleId="WW8Num7z7">
    <w:name w:val="WW8Num7z7"/>
    <w:uiPriority w:val="99"/>
  </w:style>
  <w:style w:type="character" w:customStyle="1" w:styleId="WW8Num7z8">
    <w:name w:val="WW8Num7z8"/>
    <w:uiPriority w:val="99"/>
  </w:style>
  <w:style w:type="character" w:customStyle="1" w:styleId="Caracteresdenotadefim">
    <w:name w:val="Caracteres de nota de fim"/>
    <w:uiPriority w:val="99"/>
    <w:rPr>
      <w:vertAlign w:val="superscript"/>
    </w:rPr>
  </w:style>
  <w:style w:type="character" w:customStyle="1" w:styleId="WW-Caracteresdenotadefim">
    <w:name w:val="WW-Caracteres de nota de fim"/>
    <w:uiPriority w:val="99"/>
  </w:style>
  <w:style w:type="character" w:styleId="Refdenotaderodap">
    <w:name w:val="footnote reference"/>
    <w:aliases w:val="Ref. de nota de rodapé1"/>
    <w:basedOn w:val="Fontepargpadro"/>
    <w:rPr>
      <w:rFonts w:ascii="Times New Roman" w:hAnsi="Times New Roman" w:cs="Times New Roman"/>
      <w:vertAlign w:val="superscript"/>
    </w:rPr>
  </w:style>
  <w:style w:type="character" w:styleId="Refdenotadefim">
    <w:name w:val="endnote reference"/>
    <w:basedOn w:val="Fontepargpadro"/>
    <w:uiPriority w:val="99"/>
    <w:rPr>
      <w:rFonts w:ascii="Times New Roman" w:hAnsi="Times New Roman" w:cs="Times New Roman"/>
      <w:vertAlign w:val="superscript"/>
    </w:rPr>
  </w:style>
  <w:style w:type="paragraph" w:customStyle="1" w:styleId="Ttulo11">
    <w:name w:val="Título1"/>
    <w:basedOn w:val="Normal"/>
    <w:next w:val="Corpodetexto"/>
    <w:uiPriority w:val="99"/>
    <w:pPr>
      <w:keepNext/>
      <w:spacing w:before="240" w:after="120"/>
    </w:pPr>
    <w:rPr>
      <w:rFonts w:ascii="Arial" w:hAnsi="Arial" w:cs="Arial"/>
      <w:sz w:val="28"/>
      <w:szCs w:val="28"/>
    </w:rPr>
  </w:style>
  <w:style w:type="paragraph" w:styleId="Corpodetexto">
    <w:name w:val="Body Text"/>
    <w:basedOn w:val="Normal"/>
    <w:link w:val="CorpodetextoChar1"/>
    <w:uiPriority w:val="99"/>
    <w:pPr>
      <w:spacing w:line="360" w:lineRule="auto"/>
      <w:jc w:val="both"/>
    </w:pPr>
    <w:rPr>
      <w:rFonts w:ascii="Arial" w:hAnsi="Arial" w:cs="Arial"/>
      <w:sz w:val="22"/>
      <w:szCs w:val="22"/>
    </w:rPr>
  </w:style>
  <w:style w:type="character" w:customStyle="1" w:styleId="CorpodetextoChar1">
    <w:name w:val="Corpo de texto Char1"/>
    <w:basedOn w:val="Fontepargpadro"/>
    <w:link w:val="Corpodetexto"/>
    <w:uiPriority w:val="99"/>
    <w:rPr>
      <w:rFonts w:ascii="Times New Roman" w:eastAsia="SimSun" w:hAnsi="Times New Roman" w:cs="Times New Roman"/>
      <w:sz w:val="24"/>
      <w:szCs w:val="24"/>
      <w:lang w:eastAsia="ar-SA" w:bidi="ar-SA"/>
    </w:rPr>
  </w:style>
  <w:style w:type="paragraph" w:styleId="Lista">
    <w:name w:val="List"/>
    <w:basedOn w:val="Corpodetexto"/>
    <w:uiPriority w:val="99"/>
  </w:style>
  <w:style w:type="paragraph" w:customStyle="1" w:styleId="Legenda1">
    <w:name w:val="Legenda1"/>
    <w:basedOn w:val="Normal"/>
    <w:uiPriority w:val="99"/>
    <w:pPr>
      <w:suppressLineNumbers/>
      <w:spacing w:before="120" w:after="120"/>
    </w:pPr>
    <w:rPr>
      <w:i/>
      <w:iCs/>
    </w:rPr>
  </w:style>
  <w:style w:type="paragraph" w:customStyle="1" w:styleId="ndice">
    <w:name w:val="Índice"/>
    <w:basedOn w:val="Normal"/>
    <w:uiPriority w:val="99"/>
    <w:pPr>
      <w:suppressLineNumbers/>
    </w:pPr>
  </w:style>
  <w:style w:type="paragraph" w:styleId="Ttulo">
    <w:name w:val="Title"/>
    <w:basedOn w:val="Ttulo11"/>
    <w:next w:val="Subttulo"/>
    <w:link w:val="TtuloChar"/>
    <w:uiPriority w:val="99"/>
    <w:qFormat/>
  </w:style>
  <w:style w:type="character" w:customStyle="1" w:styleId="TtuloChar">
    <w:name w:val="Título Char"/>
    <w:basedOn w:val="Fontepargpadro"/>
    <w:link w:val="Ttulo"/>
    <w:uiPriority w:val="99"/>
    <w:rPr>
      <w:rFonts w:ascii="Cambria" w:hAnsi="Cambria" w:cs="Cambria"/>
      <w:b/>
      <w:bCs/>
      <w:kern w:val="28"/>
      <w:sz w:val="32"/>
      <w:szCs w:val="32"/>
      <w:lang w:eastAsia="ar-SA" w:bidi="ar-SA"/>
    </w:rPr>
  </w:style>
  <w:style w:type="paragraph" w:styleId="Subttulo">
    <w:name w:val="Subtitle"/>
    <w:basedOn w:val="Ttulo11"/>
    <w:next w:val="Corpodetexto"/>
    <w:link w:val="SubttuloChar"/>
    <w:qFormat/>
    <w:pPr>
      <w:jc w:val="center"/>
    </w:pPr>
    <w:rPr>
      <w:i/>
      <w:iCs/>
    </w:rPr>
  </w:style>
  <w:style w:type="character" w:customStyle="1" w:styleId="SubttuloChar">
    <w:name w:val="Subtítulo Char"/>
    <w:basedOn w:val="Fontepargpadro"/>
    <w:link w:val="Subttulo"/>
    <w:uiPriority w:val="99"/>
    <w:rPr>
      <w:rFonts w:ascii="Cambria" w:hAnsi="Cambria" w:cs="Cambria"/>
      <w:sz w:val="24"/>
      <w:szCs w:val="24"/>
      <w:lang w:eastAsia="ar-SA" w:bidi="ar-SA"/>
    </w:rPr>
  </w:style>
  <w:style w:type="paragraph" w:styleId="Cabealho">
    <w:name w:val="header"/>
    <w:basedOn w:val="Normal"/>
    <w:link w:val="CabealhoChar1"/>
    <w:uiPriority w:val="99"/>
    <w:pPr>
      <w:suppressLineNumbers/>
      <w:tabs>
        <w:tab w:val="center" w:pos="4419"/>
        <w:tab w:val="right" w:pos="8838"/>
      </w:tabs>
    </w:pPr>
  </w:style>
  <w:style w:type="character" w:customStyle="1" w:styleId="CabealhoChar1">
    <w:name w:val="Cabeçalho Char1"/>
    <w:basedOn w:val="Fontepargpadro"/>
    <w:link w:val="Cabealho"/>
    <w:uiPriority w:val="99"/>
    <w:rPr>
      <w:rFonts w:ascii="Times New Roman" w:eastAsia="SimSun" w:hAnsi="Times New Roman" w:cs="Times New Roman"/>
      <w:sz w:val="24"/>
      <w:szCs w:val="24"/>
      <w:lang w:eastAsia="ar-SA" w:bidi="ar-SA"/>
    </w:rPr>
  </w:style>
  <w:style w:type="paragraph" w:styleId="Rodap">
    <w:name w:val="footer"/>
    <w:basedOn w:val="Normal"/>
    <w:link w:val="RodapChar1"/>
    <w:uiPriority w:val="99"/>
    <w:pPr>
      <w:suppressLineNumbers/>
      <w:tabs>
        <w:tab w:val="center" w:pos="4419"/>
        <w:tab w:val="right" w:pos="8838"/>
      </w:tabs>
    </w:pPr>
  </w:style>
  <w:style w:type="character" w:customStyle="1" w:styleId="RodapChar1">
    <w:name w:val="Rodapé Char1"/>
    <w:basedOn w:val="Fontepargpadro"/>
    <w:link w:val="Rodap"/>
    <w:uiPriority w:val="99"/>
    <w:rPr>
      <w:rFonts w:ascii="Times New Roman" w:eastAsia="SimSun" w:hAnsi="Times New Roman" w:cs="Times New Roman"/>
      <w:sz w:val="24"/>
      <w:szCs w:val="24"/>
      <w:lang w:eastAsia="ar-SA" w:bidi="ar-SA"/>
    </w:rPr>
  </w:style>
  <w:style w:type="paragraph" w:styleId="Recuodecorpodetexto">
    <w:name w:val="Body Text Indent"/>
    <w:basedOn w:val="Normal"/>
    <w:link w:val="RecuodecorpodetextoChar1"/>
    <w:uiPriority w:val="99"/>
    <w:pPr>
      <w:spacing w:line="360" w:lineRule="auto"/>
      <w:ind w:left="1418"/>
      <w:jc w:val="both"/>
    </w:pPr>
    <w:rPr>
      <w:rFonts w:ascii="Arial" w:hAnsi="Arial" w:cs="Arial"/>
      <w:b/>
      <w:bCs/>
      <w:i/>
      <w:iCs/>
      <w:sz w:val="22"/>
      <w:szCs w:val="22"/>
    </w:rPr>
  </w:style>
  <w:style w:type="character" w:customStyle="1" w:styleId="RecuodecorpodetextoChar1">
    <w:name w:val="Recuo de corpo de texto Char1"/>
    <w:basedOn w:val="Fontepargpadro"/>
    <w:link w:val="Recuodecorpodetexto"/>
    <w:uiPriority w:val="99"/>
    <w:rPr>
      <w:rFonts w:ascii="Times New Roman" w:eastAsia="SimSun" w:hAnsi="Times New Roman" w:cs="Times New Roman"/>
      <w:sz w:val="24"/>
      <w:szCs w:val="24"/>
      <w:lang w:eastAsia="ar-SA" w:bidi="ar-SA"/>
    </w:rPr>
  </w:style>
  <w:style w:type="paragraph" w:customStyle="1" w:styleId="Recuodecorpodetexto21">
    <w:name w:val="Recuo de corpo de texto 21"/>
    <w:basedOn w:val="Normal"/>
    <w:uiPriority w:val="99"/>
    <w:pPr>
      <w:spacing w:line="360" w:lineRule="auto"/>
      <w:ind w:firstLine="1134"/>
      <w:jc w:val="both"/>
    </w:pPr>
    <w:rPr>
      <w:rFonts w:ascii="Tahoma" w:hAnsi="Tahoma" w:cs="Tahoma"/>
      <w:sz w:val="22"/>
      <w:szCs w:val="22"/>
    </w:rPr>
  </w:style>
  <w:style w:type="paragraph" w:customStyle="1" w:styleId="Textodebalo1">
    <w:name w:val="Texto de balão1"/>
    <w:basedOn w:val="Normal"/>
    <w:uiPriority w:val="99"/>
    <w:rPr>
      <w:rFonts w:ascii="Tahoma" w:hAnsi="Tahoma" w:cs="Tahoma"/>
      <w:sz w:val="16"/>
      <w:szCs w:val="16"/>
    </w:rPr>
  </w:style>
  <w:style w:type="paragraph" w:customStyle="1" w:styleId="Recuodecorpodetexto31">
    <w:name w:val="Recuo de corpo de texto 31"/>
    <w:basedOn w:val="Normal"/>
    <w:uiPriority w:val="99"/>
    <w:pPr>
      <w:ind w:firstLine="708"/>
      <w:jc w:val="both"/>
    </w:pPr>
  </w:style>
  <w:style w:type="paragraph" w:styleId="Textodenotaderodap">
    <w:name w:val="footnote text"/>
    <w:aliases w:val="Texto de nota de rodapé1"/>
    <w:basedOn w:val="Normal"/>
    <w:link w:val="TextodenotaderodapChar"/>
    <w:pPr>
      <w:suppressLineNumbers/>
      <w:ind w:left="283" w:hanging="283"/>
    </w:pPr>
    <w:rPr>
      <w:sz w:val="20"/>
      <w:szCs w:val="20"/>
    </w:rPr>
  </w:style>
  <w:style w:type="character" w:customStyle="1" w:styleId="TextodenotaderodapChar">
    <w:name w:val="Texto de nota de rodapé Char"/>
    <w:aliases w:val="Texto de nota de rodapé1 Char"/>
    <w:basedOn w:val="Fontepargpadro"/>
    <w:link w:val="Textodenotaderodap"/>
    <w:uiPriority w:val="99"/>
    <w:rPr>
      <w:rFonts w:ascii="Times New Roman" w:eastAsia="SimSun" w:hAnsi="Times New Roman" w:cs="Times New Roman"/>
      <w:sz w:val="20"/>
      <w:szCs w:val="20"/>
      <w:lang w:eastAsia="ar-SA" w:bidi="ar-SA"/>
    </w:rPr>
  </w:style>
  <w:style w:type="paragraph" w:customStyle="1" w:styleId="Recuodecorpodetexto211">
    <w:name w:val="Recuo de corpo de texto 211"/>
    <w:basedOn w:val="Normal"/>
    <w:uiPriority w:val="99"/>
    <w:pPr>
      <w:spacing w:line="360" w:lineRule="auto"/>
      <w:ind w:firstLine="709"/>
      <w:jc w:val="both"/>
    </w:pPr>
    <w:rPr>
      <w:rFonts w:ascii="Arial" w:hAnsi="Arial" w:cs="Arial"/>
      <w:sz w:val="22"/>
      <w:szCs w:val="22"/>
    </w:rPr>
  </w:style>
  <w:style w:type="paragraph" w:customStyle="1" w:styleId="Corpodetexto21">
    <w:name w:val="Corpo de texto 21"/>
    <w:basedOn w:val="Normal"/>
    <w:uiPriority w:val="99"/>
    <w:rPr>
      <w:rFonts w:ascii="Tahoma" w:hAnsi="Tahoma" w:cs="Tahoma"/>
      <w:sz w:val="22"/>
      <w:szCs w:val="22"/>
    </w:rPr>
  </w:style>
  <w:style w:type="paragraph" w:customStyle="1" w:styleId="Ttulo10">
    <w:name w:val="Título 10"/>
    <w:basedOn w:val="Ttulo11"/>
    <w:next w:val="Corpodetexto"/>
    <w:uiPriority w:val="99"/>
    <w:pPr>
      <w:numPr>
        <w:numId w:val="2"/>
      </w:numPr>
    </w:pPr>
    <w:rPr>
      <w:b/>
      <w:bCs/>
      <w:sz w:val="21"/>
      <w:szCs w:val="21"/>
    </w:rPr>
  </w:style>
  <w:style w:type="character" w:customStyle="1" w:styleId="apple-converted-space">
    <w:name w:val="apple-converted-space"/>
    <w:basedOn w:val="Fontepargpadro"/>
    <w:uiPriority w:val="99"/>
    <w:rPr>
      <w:rFonts w:ascii="Times New Roman" w:hAnsi="Times New Roman" w:cs="Times New Roman"/>
    </w:rPr>
  </w:style>
  <w:style w:type="paragraph" w:styleId="NormalWeb">
    <w:name w:val="Normal (Web)"/>
    <w:basedOn w:val="Normal"/>
    <w:uiPriority w:val="99"/>
    <w:pPr>
      <w:suppressAutoHyphens w:val="0"/>
      <w:spacing w:before="100" w:beforeAutospacing="1" w:after="100" w:afterAutospacing="1"/>
    </w:pPr>
    <w:rPr>
      <w:rFonts w:ascii="SimSun" w:hAnsi="Calibri" w:cs="SimSun"/>
      <w:lang w:eastAsia="pt-BR"/>
    </w:rPr>
  </w:style>
  <w:style w:type="paragraph" w:styleId="Textodebalo">
    <w:name w:val="Balloon Text"/>
    <w:basedOn w:val="Normal"/>
    <w:link w:val="TextodebaloChar1"/>
    <w:uiPriority w:val="99"/>
    <w:rPr>
      <w:rFonts w:ascii="Tahoma" w:hAnsi="Tahoma" w:cs="Tahoma"/>
      <w:sz w:val="16"/>
      <w:szCs w:val="16"/>
    </w:rPr>
  </w:style>
  <w:style w:type="character" w:customStyle="1" w:styleId="TextodebaloChar1">
    <w:name w:val="Texto de balão Char1"/>
    <w:basedOn w:val="Fontepargpadro"/>
    <w:link w:val="Textodebalo"/>
    <w:uiPriority w:val="99"/>
    <w:rPr>
      <w:rFonts w:ascii="Tahoma" w:eastAsia="SimSun" w:hAnsi="Tahoma" w:cs="Tahoma"/>
      <w:sz w:val="16"/>
      <w:szCs w:val="16"/>
      <w:lang w:eastAsia="ar-SA" w:bidi="ar-SA"/>
    </w:rPr>
  </w:style>
  <w:style w:type="paragraph" w:styleId="Recuodecorpodetexto2">
    <w:name w:val="Body Text Indent 2"/>
    <w:basedOn w:val="Normal"/>
    <w:link w:val="Recuodecorpodetexto2Char1"/>
    <w:uiPriority w:val="99"/>
    <w:pPr>
      <w:spacing w:after="120" w:line="480" w:lineRule="auto"/>
      <w:ind w:left="283"/>
    </w:pPr>
  </w:style>
  <w:style w:type="character" w:customStyle="1" w:styleId="Recuodecorpodetexto2Char1">
    <w:name w:val="Recuo de corpo de texto 2 Char1"/>
    <w:basedOn w:val="Fontepargpadro"/>
    <w:link w:val="Recuodecorpodetexto2"/>
    <w:uiPriority w:val="99"/>
    <w:rPr>
      <w:rFonts w:ascii="Times New Roman" w:eastAsia="SimSun" w:hAnsi="Times New Roman" w:cs="Times New Roman"/>
      <w:sz w:val="24"/>
      <w:szCs w:val="24"/>
      <w:lang w:eastAsia="ar-SA" w:bidi="ar-SA"/>
    </w:rPr>
  </w:style>
  <w:style w:type="paragraph" w:styleId="PargrafodaLista">
    <w:name w:val="List Paragraph"/>
    <w:basedOn w:val="Normal"/>
    <w:uiPriority w:val="99"/>
    <w:qFormat/>
    <w:pPr>
      <w:ind w:left="720"/>
    </w:pPr>
  </w:style>
  <w:style w:type="paragraph" w:styleId="Recuodecorpodetexto3">
    <w:name w:val="Body Text Indent 3"/>
    <w:basedOn w:val="Normal"/>
    <w:link w:val="Recuodecorpodetexto3Char"/>
    <w:uiPriority w:val="99"/>
    <w:pPr>
      <w:suppressAutoHyphens w:val="0"/>
      <w:spacing w:after="120"/>
      <w:ind w:left="283"/>
    </w:pPr>
    <w:rPr>
      <w:rFonts w:ascii="SimSun" w:hAnsiTheme="minorHAnsi" w:cstheme="minorBidi"/>
      <w:sz w:val="16"/>
      <w:szCs w:val="16"/>
      <w:lang w:eastAsia="pt-BR"/>
    </w:rPr>
  </w:style>
  <w:style w:type="character" w:customStyle="1" w:styleId="Recuodecorpodetexto3Char">
    <w:name w:val="Recuo de corpo de texto 3 Char"/>
    <w:basedOn w:val="Fontepargpadro"/>
    <w:link w:val="Recuodecorpodetexto3"/>
    <w:uiPriority w:val="99"/>
    <w:rPr>
      <w:rFonts w:ascii="Times New Roman" w:hAnsi="Times New Roman" w:cs="Times New Roman"/>
      <w:sz w:val="16"/>
      <w:szCs w:val="16"/>
    </w:rPr>
  </w:style>
  <w:style w:type="table" w:styleId="Tabelacomgrade">
    <w:name w:val="Table Grid"/>
    <w:basedOn w:val="Tabelanormal"/>
    <w:uiPriority w:val="59"/>
    <w:rsid w:val="00CA4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2">
    <w:name w:val="Body Text 2"/>
    <w:basedOn w:val="Normal"/>
    <w:link w:val="Corpodetexto2Char"/>
    <w:uiPriority w:val="99"/>
    <w:semiHidden/>
    <w:unhideWhenUsed/>
    <w:rsid w:val="00803EB0"/>
    <w:pPr>
      <w:spacing w:after="120" w:line="480" w:lineRule="auto"/>
    </w:pPr>
  </w:style>
  <w:style w:type="character" w:customStyle="1" w:styleId="Corpodetexto2Char">
    <w:name w:val="Corpo de texto 2 Char"/>
    <w:basedOn w:val="Fontepargpadro"/>
    <w:link w:val="Corpodetexto2"/>
    <w:uiPriority w:val="99"/>
    <w:semiHidden/>
    <w:rsid w:val="00803EB0"/>
    <w:rPr>
      <w:rFonts w:ascii="Times New Roman" w:eastAsia="SimSun" w:hAnsi="Times New Roman" w:cs="Times New Roman"/>
      <w:sz w:val="24"/>
      <w:szCs w:val="24"/>
      <w:lang w:eastAsia="ar-SA"/>
    </w:rPr>
  </w:style>
  <w:style w:type="character" w:styleId="Refdecomentrio">
    <w:name w:val="annotation reference"/>
    <w:basedOn w:val="Fontepargpadro"/>
    <w:uiPriority w:val="99"/>
    <w:semiHidden/>
    <w:unhideWhenUsed/>
    <w:rsid w:val="004E78B7"/>
    <w:rPr>
      <w:sz w:val="16"/>
      <w:szCs w:val="16"/>
    </w:rPr>
  </w:style>
  <w:style w:type="paragraph" w:styleId="Textodecomentrio">
    <w:name w:val="annotation text"/>
    <w:basedOn w:val="Normal"/>
    <w:link w:val="TextodecomentrioChar"/>
    <w:uiPriority w:val="99"/>
    <w:semiHidden/>
    <w:unhideWhenUsed/>
    <w:rsid w:val="004E78B7"/>
    <w:rPr>
      <w:sz w:val="20"/>
      <w:szCs w:val="20"/>
    </w:rPr>
  </w:style>
  <w:style w:type="character" w:customStyle="1" w:styleId="TextodecomentrioChar">
    <w:name w:val="Texto de comentário Char"/>
    <w:basedOn w:val="Fontepargpadro"/>
    <w:link w:val="Textodecomentrio"/>
    <w:uiPriority w:val="99"/>
    <w:semiHidden/>
    <w:rsid w:val="004E78B7"/>
    <w:rPr>
      <w:rFonts w:ascii="Times New Roman" w:eastAsia="SimSun" w:hAnsi="Times New Roman" w:cs="Times New Roman"/>
      <w:sz w:val="20"/>
      <w:szCs w:val="20"/>
      <w:lang w:eastAsia="ar-SA"/>
    </w:rPr>
  </w:style>
  <w:style w:type="paragraph" w:styleId="Assuntodocomentrio">
    <w:name w:val="annotation subject"/>
    <w:basedOn w:val="Textodecomentrio"/>
    <w:next w:val="Textodecomentrio"/>
    <w:link w:val="AssuntodocomentrioChar"/>
    <w:uiPriority w:val="99"/>
    <w:semiHidden/>
    <w:unhideWhenUsed/>
    <w:rsid w:val="004E78B7"/>
    <w:rPr>
      <w:b/>
      <w:bCs/>
    </w:rPr>
  </w:style>
  <w:style w:type="character" w:customStyle="1" w:styleId="AssuntodocomentrioChar">
    <w:name w:val="Assunto do comentário Char"/>
    <w:basedOn w:val="TextodecomentrioChar"/>
    <w:link w:val="Assuntodocomentrio"/>
    <w:uiPriority w:val="99"/>
    <w:semiHidden/>
    <w:rsid w:val="004E78B7"/>
    <w:rPr>
      <w:rFonts w:ascii="Times New Roman" w:eastAsia="SimSun" w:hAnsi="Times New Roman" w:cs="Times New Roman"/>
      <w:b/>
      <w:bCs/>
      <w:sz w:val="20"/>
      <w:szCs w:val="20"/>
      <w:lang w:eastAsia="ar-SA"/>
    </w:rPr>
  </w:style>
  <w:style w:type="paragraph" w:styleId="Reviso">
    <w:name w:val="Revision"/>
    <w:hidden/>
    <w:uiPriority w:val="99"/>
    <w:semiHidden/>
    <w:rsid w:val="004E78B7"/>
    <w:rPr>
      <w:rFonts w:ascii="Times New Roman" w:eastAsia="SimSu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310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7.JPG"/><Relationship Id="rId23" Type="http://schemas.microsoft.com/office/2011/relationships/people" Target="people.xml"/><Relationship Id="rId10" Type="http://schemas.openxmlformats.org/officeDocument/2006/relationships/image" Target="media/image2.JP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F547AD-B95C-4603-A175-D99B52CA8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15</Pages>
  <Words>4968</Words>
  <Characters>26832</Characters>
  <Application>Microsoft Office Word</Application>
  <DocSecurity>0</DocSecurity>
  <Lines>223</Lines>
  <Paragraphs>63</Paragraphs>
  <ScaleCrop>false</ScaleCrop>
  <HeadingPairs>
    <vt:vector size="2" baseType="variant">
      <vt:variant>
        <vt:lpstr>Título</vt:lpstr>
      </vt:variant>
      <vt:variant>
        <vt:i4>1</vt:i4>
      </vt:variant>
    </vt:vector>
  </HeadingPairs>
  <TitlesOfParts>
    <vt:vector size="1" baseType="lpstr">
      <vt:lpstr>Ofício nº 243/2008</vt:lpstr>
    </vt:vector>
  </TitlesOfParts>
  <Company>Procuradoria Geral de Justiça de MG</Company>
  <LinksUpToDate>false</LinksUpToDate>
  <CharactersWithSpaces>31737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Ofício nº 243/2008</dc:title>
  <dc:creator>Presidente do Conselho Deliberativo do Parque Ecológico da Serra do Lenheiro</dc:creator>
  <cp:lastModifiedBy>Andrea Lanna Mendes Novais</cp:lastModifiedBy>
  <cp:revision>3</cp:revision>
  <cp:lastPrinted>2017-05-04T19:18:00Z</cp:lastPrinted>
  <dcterms:created xsi:type="dcterms:W3CDTF">2018-04-16T16:27:00Z</dcterms:created>
  <dcterms:modified xsi:type="dcterms:W3CDTF">2018-04-16T16:41:00Z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pgj</vt:lpwstr>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