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keepNext w:val="true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PARECER N º 10/2018</w:t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Ref: Inquérito Civil MPMG </w:t>
      </w:r>
      <w:bookmarkStart w:id="0" w:name="__DdeLink__148_2558030304"/>
      <w:bookmarkStart w:id="1" w:name="__DdeLink__101_539839055"/>
      <w:bookmarkEnd w:id="1"/>
      <w:bookmarkEnd w:id="0"/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0461.14.000394-2</w:t>
      </w:r>
    </w:p>
    <w:p>
      <w:pPr>
        <w:pStyle w:val="Standard"/>
        <w:numPr>
          <w:ilvl w:val="0"/>
          <w:numId w:val="0"/>
        </w:numPr>
        <w:bidi w:val="0"/>
        <w:spacing w:lineRule="auto" w:line="276" w:before="0" w:after="0"/>
        <w:ind w:left="720" w:right="0" w:hanging="0"/>
        <w:jc w:val="both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2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Objeto: 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 xml:space="preserve">Plano de Mobilidade Urbana </w:t>
      </w:r>
    </w:p>
    <w:p>
      <w:pPr>
        <w:pStyle w:val="Standard"/>
        <w:widowControl w:val="false"/>
        <w:numPr>
          <w:ilvl w:val="0"/>
          <w:numId w:val="0"/>
        </w:numPr>
        <w:bidi w:val="0"/>
        <w:spacing w:lineRule="auto" w:line="276" w:before="0" w:after="0"/>
        <w:ind w:left="720" w:right="0" w:hanging="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2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Município: 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>Ouro Preto</w:t>
      </w:r>
    </w:p>
    <w:p>
      <w:pPr>
        <w:pStyle w:val="Standard"/>
        <w:widowControl w:val="false"/>
        <w:numPr>
          <w:ilvl w:val="0"/>
          <w:numId w:val="0"/>
        </w:numPr>
        <w:bidi w:val="0"/>
        <w:spacing w:lineRule="auto" w:line="276" w:before="0" w:after="0"/>
        <w:ind w:left="720" w:right="0" w:hanging="0"/>
        <w:jc w:val="left"/>
        <w:rPr>
          <w:rFonts w:ascii="Garamond" w:hAnsi="Garamond" w:cs="Mangal"/>
          <w:b/>
          <w:b/>
          <w:bCs/>
          <w:sz w:val="24"/>
          <w:szCs w:val="21"/>
          <w:lang w:eastAsia="zh-CN" w:bidi="hi-IN"/>
        </w:rPr>
      </w:pPr>
      <w:r>
        <w:rPr>
          <w:rFonts w:cs="Mangal" w:ascii="Garamond" w:hAnsi="Garamond"/>
          <w:b/>
          <w:bCs/>
          <w:sz w:val="24"/>
          <w:szCs w:val="21"/>
          <w:lang w:eastAsia="zh-CN" w:bidi="hi-IN"/>
        </w:rPr>
      </w:r>
    </w:p>
    <w:p>
      <w:pPr>
        <w:pStyle w:val="Standard"/>
        <w:widowControl w:val="false"/>
        <w:numPr>
          <w:ilvl w:val="0"/>
          <w:numId w:val="2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Objetivo: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Análise das alterações do Decreto Municipal nº 1337/2008.</w:t>
      </w:r>
    </w:p>
    <w:p>
      <w:pPr>
        <w:pStyle w:val="Standard"/>
        <w:widowControl w:val="false"/>
        <w:numPr>
          <w:ilvl w:val="0"/>
          <w:numId w:val="0"/>
        </w:numPr>
        <w:bidi w:val="0"/>
        <w:spacing w:lineRule="auto" w:line="276" w:before="0" w:after="0"/>
        <w:ind w:left="720" w:right="0" w:hanging="0"/>
        <w:jc w:val="both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2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Style w:val="H1"/>
          <w:rFonts w:eastAsia="Times New Roman" w:cs="Garamond" w:ascii="Garamond" w:hAnsi="Garamond"/>
          <w:b/>
          <w:bCs/>
          <w:sz w:val="24"/>
          <w:szCs w:val="24"/>
          <w:shd w:fill="FFFFFF" w:val="clear"/>
          <w:lang w:eastAsia="zh-CN"/>
        </w:rPr>
        <w:t>Análise Técnica</w:t>
      </w:r>
    </w:p>
    <w:p>
      <w:pPr>
        <w:pStyle w:val="Standard"/>
        <w:widowControl w:val="false"/>
        <w:numPr>
          <w:ilvl w:val="0"/>
          <w:numId w:val="0"/>
        </w:numPr>
        <w:bidi w:val="0"/>
        <w:spacing w:lineRule="auto" w:line="276" w:before="0" w:after="0"/>
        <w:ind w:left="720" w:right="0" w:hanging="0"/>
        <w:jc w:val="both"/>
        <w:rPr>
          <w:rStyle w:val="H1"/>
          <w:rFonts w:ascii="Garamond" w:hAnsi="Garamond" w:eastAsia="Times New Roman" w:cs="Garamond"/>
          <w:b/>
          <w:b/>
          <w:bCs/>
          <w:sz w:val="24"/>
          <w:szCs w:val="24"/>
          <w:highlight w:val="white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highlight w:val="white"/>
          <w:lang w:eastAsia="zh-CN"/>
        </w:rPr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Garamond" w:ascii="Garamond" w:hAnsi="Garamond"/>
          <w:bCs/>
          <w:sz w:val="24"/>
          <w:szCs w:val="24"/>
          <w:lang w:eastAsia="zh-CN"/>
        </w:rPr>
        <w:tab/>
        <w:t xml:space="preserve">Em 04 de junho de 2018, o Promotor de Justiça da Comarca de Ouro Preto, solicitou  de apoio desta Promotoria sobre a viabilidade de alteração do Decreto Municipal nº 1337/2008, proposta pelo Poder Executivo Municipal, </w:t>
      </w:r>
      <w:bookmarkStart w:id="2" w:name="_GoBack"/>
      <w:bookmarkEnd w:id="2"/>
      <w:r>
        <w:rPr>
          <w:rFonts w:eastAsia="Times New Roman" w:cs="Garamond" w:ascii="Garamond" w:hAnsi="Garamond"/>
          <w:bCs/>
          <w:sz w:val="24"/>
          <w:szCs w:val="24"/>
          <w:lang w:eastAsia="zh-CN"/>
        </w:rPr>
        <w:t xml:space="preserve">que </w:t>
      </w:r>
      <w:r>
        <w:rPr>
          <w:rFonts w:eastAsia="Times New Roman" w:cs="Calibri" w:ascii="Garamond" w:hAnsi="Garamond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  <w:t xml:space="preserve">dispõe sobre a prestação do serviço público de transporte coletivo em Ouro Preto. </w:t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both"/>
        <w:rPr>
          <w:rFonts w:ascii="Garamond" w:hAnsi="Garamond" w:eastAsia="Times New Roman" w:cs="Calibri"/>
          <w:b w:val="false"/>
          <w:b w:val="false"/>
          <w:bCs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</w:pPr>
      <w:r>
        <w:rPr>
          <w:rFonts w:eastAsia="Times New Roman" w:cs="Calibri" w:ascii="Garamond" w:hAnsi="Garamond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Calibri" w:ascii="Garamond" w:hAnsi="Garamond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  <w:tab/>
        <w:t xml:space="preserve">Para facilitar a análise, faremos uma tabela comparativa entre o Decreto original e a proposta de alteração. </w:t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left"/>
        <w:rPr>
          <w:rFonts w:ascii="Garamond" w:hAnsi="Garamond" w:eastAsia="Calibri" w:cs="Calibri"/>
          <w:sz w:val="24"/>
          <w:szCs w:val="24"/>
        </w:rPr>
      </w:pPr>
      <w:r>
        <w:rPr>
          <w:rFonts w:eastAsia="Calibri" w:cs="Calibri" w:ascii="Garamond" w:hAnsi="Garamond"/>
          <w:sz w:val="24"/>
          <w:szCs w:val="24"/>
        </w:rPr>
      </w:r>
    </w:p>
    <w:tbl>
      <w:tblPr>
        <w:tblW w:w="883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244"/>
        <w:gridCol w:w="4647"/>
        <w:gridCol w:w="2944"/>
      </w:tblGrid>
      <w:tr>
        <w:trPr/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andard"/>
              <w:widowControl w:val="false"/>
              <w:bidi w:val="0"/>
              <w:spacing w:lineRule="auto" w:line="276" w:before="0" w:after="0"/>
              <w:ind w:left="0" w:right="0" w:hanging="0"/>
              <w:jc w:val="left"/>
              <w:rPr>
                <w:rFonts w:ascii="Garamond" w:hAnsi="Garamond" w:eastAsia="Calibri" w:cs="Calibri"/>
                <w:sz w:val="24"/>
                <w:szCs w:val="24"/>
              </w:rPr>
            </w:pPr>
            <w:r>
              <w:rPr>
                <w:rFonts w:eastAsia="Calibri" w:cs="Calibri" w:ascii="Garamond" w:hAnsi="Garamond"/>
                <w:sz w:val="24"/>
                <w:szCs w:val="24"/>
              </w:rPr>
              <w:t>Decreto nº 1337/08</w:t>
            </w:r>
          </w:p>
        </w:tc>
        <w:tc>
          <w:tcPr>
            <w:tcW w:w="4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bidi w:val="0"/>
              <w:spacing w:lineRule="auto" w:line="276" w:before="0" w:after="0"/>
              <w:ind w:right="0" w:hanging="0"/>
              <w:jc w:val="both"/>
              <w:rPr/>
            </w:pPr>
            <w:r>
              <w:rPr>
                <w:rFonts w:eastAsia="Calibri" w:cs="Calibri" w:ascii="Garamond" w:hAnsi="Garamond"/>
                <w:sz w:val="24"/>
                <w:szCs w:val="24"/>
              </w:rPr>
              <w:t xml:space="preserve">1 - O tráfego pelo Centro Histórico de Ouro Preto, (entendido como o perímetro de tombamento da cidade definido pela Zona de Proteção Especial – ZPE), será limitado aos seguintes veículos utilizados para o transporte coletivo de passageiros: 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eastAsia="Calibri" w:cs="Calibri" w:ascii="Garamond" w:hAnsi="Garamond"/>
                <w:sz w:val="24"/>
                <w:szCs w:val="24"/>
              </w:rPr>
              <w:t>Micro-ônibus com capacidade máxima de 40 passageiros, peso bruto total de 8.0 toneladas, 8,26 metros de comprimento, 2,35 metros de largura e 2,85 metros de altura (conforme especificações dos veículos que atualmente circulam pelo perímetro da ZPE), ou vans com capacidade máxima de 16 passageiros, para linhas urbanas;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bidi w:val="0"/>
              <w:spacing w:lineRule="auto" w:line="276" w:before="0" w:after="0"/>
              <w:ind w:left="0" w:right="0" w:hanging="0"/>
              <w:jc w:val="both"/>
              <w:rPr>
                <w:rFonts w:ascii="Garamond" w:hAnsi="Garamond" w:eastAsia="Calibri" w:cs="Calibri"/>
                <w:sz w:val="24"/>
                <w:szCs w:val="24"/>
              </w:rPr>
            </w:pPr>
            <w:r>
              <w:rPr>
                <w:rFonts w:eastAsia="Calibri" w:cs="Calibri" w:ascii="Garamond" w:hAnsi="Garamond"/>
                <w:sz w:val="24"/>
                <w:szCs w:val="24"/>
              </w:rPr>
              <w:t xml:space="preserve">Micro-ônibus com capacidade máxima de 45 passageiros, peso bruto total de 8.0 toneladas, 8,5 metros de comprimento, 2,5 metros de largura e 3,0 metros de altura ou vans com capacidade máxima de 16 passageiros, para </w:t>
            </w:r>
            <w:r>
              <w:rPr>
                <w:rFonts w:eastAsia="Calibri" w:cs="Calibri" w:ascii="Garamond" w:hAnsi="Garamond"/>
                <w:sz w:val="24"/>
                <w:szCs w:val="24"/>
                <w:u w:val="single"/>
              </w:rPr>
              <w:t>linhas distritais;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bidi w:val="0"/>
              <w:spacing w:lineRule="auto" w:line="276" w:before="0" w:after="0"/>
              <w:ind w:right="0" w:hanging="0"/>
              <w:jc w:val="both"/>
              <w:rPr>
                <w:rFonts w:ascii="Garamond" w:hAnsi="Garamond" w:eastAsia="Calibri" w:cs="Calibri"/>
                <w:sz w:val="24"/>
                <w:szCs w:val="24"/>
              </w:rPr>
            </w:pPr>
            <w:r>
              <w:rPr>
                <w:rFonts w:eastAsia="Calibri" w:cs="Calibri" w:ascii="Garamond" w:hAnsi="Garamond"/>
                <w:sz w:val="24"/>
                <w:szCs w:val="24"/>
              </w:rPr>
              <w:t>2 - O tráfego de veículos utilizados para o transporte coletivo de passageiros que passam pelo Centro Histórico de Ouro Preto, deverá estar em conformidade com as linhas, rotas, horários, itinerários e demais dados e constatações técnicas constantes do estudo elaborado pela TECBUS – Consultoria e Projetos Ltda., observados os limites previstos no item anterior.</w:t>
            </w:r>
          </w:p>
        </w:tc>
      </w:tr>
      <w:tr>
        <w:trPr/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Garamond" w:hAnsi="Garamond" w:eastAsia="Calibri" w:cs="Calibri"/>
                <w:sz w:val="24"/>
                <w:szCs w:val="24"/>
              </w:rPr>
            </w:pPr>
            <w:r>
              <w:rPr>
                <w:rFonts w:eastAsia="Calibri" w:cs="Calibri" w:ascii="Garamond" w:hAnsi="Garamond"/>
                <w:sz w:val="24"/>
                <w:szCs w:val="24"/>
              </w:rPr>
              <w:t>Proposta de alteração</w:t>
            </w:r>
          </w:p>
        </w:tc>
        <w:tc>
          <w:tcPr>
            <w:tcW w:w="4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andard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Garamond" w:hAnsi="Garamond" w:eastAsia="Calibri" w:cs="Calibri"/>
                <w:sz w:val="24"/>
                <w:szCs w:val="24"/>
              </w:rPr>
            </w:pPr>
            <w:r>
              <w:rPr>
                <w:rFonts w:eastAsia="Calibri" w:cs="Calibri" w:ascii="Garamond" w:hAnsi="Garamond"/>
                <w:sz w:val="24"/>
                <w:szCs w:val="24"/>
              </w:rPr>
              <w:t>(...)</w:t>
            </w:r>
          </w:p>
          <w:p>
            <w:pPr>
              <w:pStyle w:val="Standard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Garamond" w:hAnsi="Garamond" w:eastAsia="Calibri" w:cs="Calibri"/>
                <w:sz w:val="24"/>
                <w:szCs w:val="24"/>
              </w:rPr>
            </w:pPr>
            <w:r>
              <w:rPr>
                <w:rFonts w:eastAsia="Calibri" w:cs="Calibri" w:ascii="Garamond" w:hAnsi="Garamond"/>
                <w:sz w:val="24"/>
                <w:szCs w:val="24"/>
              </w:rPr>
            </w:r>
          </w:p>
          <w:p>
            <w:pPr>
              <w:pStyle w:val="Standard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Garamond" w:hAnsi="Garamond" w:eastAsia="Calibri" w:cs="Calibri"/>
                <w:sz w:val="24"/>
                <w:szCs w:val="24"/>
              </w:rPr>
            </w:pPr>
            <w:r>
              <w:rPr>
                <w:rFonts w:eastAsia="Calibri" w:cs="Calibri" w:ascii="Garamond" w:hAnsi="Garamond"/>
                <w:sz w:val="24"/>
                <w:szCs w:val="24"/>
              </w:rPr>
              <w:t xml:space="preserve">b) ônibus convencional ou rodoviário com capacidade de 45 passageiros para as </w:t>
            </w:r>
            <w:r>
              <w:rPr>
                <w:rFonts w:eastAsia="Calibri" w:cs="Calibri" w:ascii="Garamond" w:hAnsi="Garamond"/>
                <w:sz w:val="24"/>
                <w:szCs w:val="24"/>
                <w:u w:val="single"/>
              </w:rPr>
              <w:t>linhas distritais</w:t>
            </w:r>
            <w:r>
              <w:rPr>
                <w:rFonts w:eastAsia="Calibri" w:cs="Calibri" w:ascii="Garamond" w:hAnsi="Garamond"/>
                <w:sz w:val="24"/>
                <w:szCs w:val="24"/>
              </w:rPr>
              <w:t xml:space="preserve"> que encerram o itinerário até o limite do Terminal de Integração José Silva Araújo (Praça Cesário Alvim) e do Terminal Rodoviário 8 de julho (Rua Pe. Rolim), ou seja, que não atravessam a Zona de Proteção Especial (ZPE); 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andard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Garamond" w:hAnsi="Garamond" w:eastAsia="Calibri" w:cs="Calibri"/>
                <w:sz w:val="24"/>
                <w:szCs w:val="24"/>
              </w:rPr>
            </w:pPr>
            <w:r>
              <w:rPr>
                <w:rFonts w:eastAsia="Calibri" w:cs="Calibri" w:ascii="Garamond" w:hAnsi="Garamond"/>
                <w:sz w:val="24"/>
                <w:szCs w:val="24"/>
              </w:rPr>
              <w:t xml:space="preserve">2. O tráfego de veículos utilizados para o transporte coletivo de passageiros que passam pelo Centro Histórico de Ouro Preto, deverá estar em conformidade com as linhas, rotas, horários, itinerários e demais dados e constatações técnicas constantes do estudo elaborado pela TECBUS – Consultoria e Projetos Ltda, ou pelas regras estabelecidas em licitação de concessão própria, observadas os limites previstos no item anterior. </w:t>
            </w:r>
          </w:p>
        </w:tc>
      </w:tr>
      <w:tr>
        <w:trPr>
          <w:trHeight w:val="413" w:hRule="atLeast"/>
        </w:trPr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bidi w:val="0"/>
              <w:spacing w:lineRule="auto" w:line="276"/>
              <w:jc w:val="left"/>
              <w:rPr>
                <w:rFonts w:ascii="Garamond" w:hAnsi="Garamond" w:eastAsia="Calibri" w:cs="Calibri"/>
                <w:sz w:val="24"/>
                <w:szCs w:val="24"/>
              </w:rPr>
            </w:pPr>
            <w:r>
              <w:rPr>
                <w:rFonts w:eastAsia="Calibri" w:cs="Calibri" w:ascii="Garamond" w:hAnsi="Garamond"/>
                <w:sz w:val="24"/>
                <w:szCs w:val="24"/>
              </w:rPr>
              <w:t>Mudanças constatadas</w:t>
            </w:r>
          </w:p>
        </w:tc>
        <w:tc>
          <w:tcPr>
            <w:tcW w:w="4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bidi w:val="0"/>
              <w:spacing w:lineRule="auto" w:line="276"/>
              <w:jc w:val="both"/>
              <w:rPr>
                <w:rFonts w:ascii="Garamond" w:hAnsi="Garamond" w:eastAsia="Calibri" w:cs="Calibri"/>
                <w:sz w:val="24"/>
                <w:szCs w:val="24"/>
              </w:rPr>
            </w:pPr>
            <w:r>
              <w:rPr>
                <w:rFonts w:eastAsia="Calibri" w:cs="Calibri" w:ascii="Garamond" w:hAnsi="Garamond"/>
                <w:sz w:val="24"/>
                <w:szCs w:val="24"/>
              </w:rPr>
              <w:t>Alteração da alínea b) com substituição do micro-ônibus por ônibus convencionais ou rodoviário para as linhas distritais que não atravessam a ZPE.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andard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>
                <w:rFonts w:ascii="Garamond" w:hAnsi="Garamond" w:eastAsia="Calibri" w:cs="Calibri"/>
                <w:sz w:val="24"/>
                <w:szCs w:val="24"/>
              </w:rPr>
            </w:pPr>
            <w:r>
              <w:rPr>
                <w:rFonts w:eastAsia="Calibri" w:cs="Calibri" w:ascii="Garamond" w:hAnsi="Garamond"/>
                <w:sz w:val="24"/>
                <w:szCs w:val="24"/>
              </w:rPr>
              <w:t xml:space="preserve">Acréscimo do texto “ou pelas regras estabelecidas em licitação de concessão própria”. </w:t>
            </w:r>
          </w:p>
        </w:tc>
      </w:tr>
    </w:tbl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left"/>
        <w:rPr>
          <w:rFonts w:ascii="Garamond" w:hAnsi="Garamond" w:eastAsia="Calibri" w:cs="Calibri"/>
          <w:sz w:val="24"/>
          <w:szCs w:val="24"/>
        </w:rPr>
      </w:pPr>
      <w:r>
        <w:rPr>
          <w:rFonts w:eastAsia="Calibri" w:cs="Calibri" w:ascii="Garamond" w:hAnsi="Garamond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/>
      </w:pPr>
      <w:r>
        <w:rPr>
          <w:rFonts w:eastAsia="Calibri" w:cs="Calibri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ab/>
      </w:r>
      <w:r>
        <w:rPr>
          <w:rFonts w:eastAsia="Calibri" w:cs="Calibri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Na proposta de alteração do Decreto não há informações sobre pesos e dimensões dos veículos.  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eastAsia="Calibri" w:cs="Calibri"/>
          <w:i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eastAsia="Calibri" w:cs="Calibri"/>
          <w:i w:val="false"/>
          <w:caps w:val="false"/>
          <w:smallCaps w:val="false"/>
          <w:color w:val="00000A"/>
          <w:spacing w:val="0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ascii="Garamond" w:hAnsi="Garamond"/>
          <w:b w:val="false"/>
          <w:b w:val="false"/>
          <w:bCs w:val="false"/>
        </w:rPr>
      </w:pPr>
      <w:r>
        <w:rPr>
          <w:rFonts w:eastAsia="Calibri" w:cs="Calibri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ab/>
        <w:t>Apesar de constar no Decreto 1337/08 e na proposta de alteração que o ônibus convencional e os micro-ônibus comportam a mesma quantidade de passageiros, ou seja, 45, foi esclarecido junto ao município que: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eastAsia="Calibri" w:cs="Calibri"/>
          <w:i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eastAsia="Calibri" w:cs="Calibri"/>
          <w:i w:val="false"/>
          <w:caps w:val="false"/>
          <w:smallCaps w:val="false"/>
          <w:color w:val="00000A"/>
          <w:spacing w:val="0"/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suppressAutoHyphens w:val="false"/>
        <w:bidi w:val="0"/>
        <w:spacing w:lineRule="auto" w:line="276" w:before="0" w:after="0"/>
        <w:jc w:val="left"/>
        <w:textAlignment w:val="auto"/>
        <w:rPr>
          <w:rFonts w:ascii="Garamond" w:hAnsi="Garamond"/>
          <w:b w:val="false"/>
          <w:b w:val="false"/>
          <w:bCs w:val="false"/>
        </w:rPr>
      </w:pPr>
      <w:r>
        <w:rPr>
          <w:rFonts w:eastAsia="Calibri" w:cs="Calibri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  <w:t>O</w:t>
      </w:r>
      <w:r>
        <w:rPr>
          <w:rFonts w:eastAsia="Times New Roman" w:cs="Garamond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  <w:t>s micro-ônibus urbanos comportam 40 passageiros (26 passageiros sentados e 14 em pé).</w:t>
      </w:r>
    </w:p>
    <w:p>
      <w:pPr>
        <w:pStyle w:val="Normal"/>
        <w:widowControl/>
        <w:numPr>
          <w:ilvl w:val="0"/>
          <w:numId w:val="4"/>
        </w:numPr>
        <w:suppressAutoHyphens w:val="false"/>
        <w:bidi w:val="0"/>
        <w:spacing w:lineRule="auto" w:line="276" w:before="0" w:after="0"/>
        <w:jc w:val="left"/>
        <w:textAlignment w:val="auto"/>
        <w:rPr>
          <w:rFonts w:ascii="Garamond" w:hAnsi="Garamond"/>
          <w:b w:val="false"/>
          <w:b w:val="false"/>
          <w:bCs w:val="false"/>
        </w:rPr>
      </w:pPr>
      <w:r>
        <w:rPr>
          <w:rFonts w:eastAsia="Times New Roman" w:cs="Garamond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  <w:t xml:space="preserve">Os ônibus convencionais comportam de 40 a 44 passageiros sentados, sendo vedado passageiros em pé. </w:t>
      </w:r>
    </w:p>
    <w:p>
      <w:pPr>
        <w:pStyle w:val="Normal"/>
        <w:widowControl/>
        <w:numPr>
          <w:ilvl w:val="0"/>
          <w:numId w:val="4"/>
        </w:numPr>
        <w:suppressAutoHyphens w:val="false"/>
        <w:bidi w:val="0"/>
        <w:spacing w:lineRule="auto" w:line="276" w:before="0" w:after="0"/>
        <w:jc w:val="left"/>
        <w:textAlignment w:val="auto"/>
        <w:rPr>
          <w:rFonts w:ascii="Garamond" w:hAnsi="Garamond"/>
          <w:b w:val="false"/>
          <w:b w:val="false"/>
          <w:bCs w:val="false"/>
        </w:rPr>
      </w:pPr>
      <w:r>
        <w:rPr>
          <w:rFonts w:eastAsia="Times New Roman" w:cs="Garamond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  <w:t xml:space="preserve">Já os ônibus convencionais urbanos comportam até 70 passageiros sentados e em pé. 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/>
      </w:pPr>
      <w:r>
        <w:rPr>
          <w:rFonts w:eastAsia="Calibri" w:cs="Calibri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ab/>
      </w:r>
      <w:r>
        <w:rPr>
          <w:rFonts w:eastAsia="Calibri" w:cs="Calibri" w:ascii="Garamond" w:hAnsi="Garamond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Ou seja, com a alteração pretendida será possível transportar maior número de passageiros, sentados ou em pé, até os Distritos, sem passar pela ZPE da Sede, promovendo maior eficiência e conforto aos usuários do transporte coletivo. 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ascii="Garamond" w:hAnsi="Garamond" w:eastAsia="Calibri" w:cs="Calibri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eastAsia="Calibri" w:cs="Calibri" w:ascii="Garamond" w:hAnsi="Garamond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left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ab/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O município acrescentou ainda que a gratuidade aos idosos inviabiliza financeiramente o uso de micro-ônibus em trajetos rodoviários (apenas 26 sentados). 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/>
      </w:pPr>
      <w:r>
        <w:rPr>
          <w:rFonts w:eastAsia="Calibri" w:cs="Calibri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ab/>
      </w:r>
      <w:r>
        <w:rPr>
          <w:rFonts w:eastAsia="Calibri" w:cs="Calibri" w:ascii="Garamond" w:hAnsi="Garamond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Verificamos que dentre os distritos de Ouro Preto, três possuem conjuntos históricos protegidos: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ascii="Garamond" w:hAnsi="Garamond" w:eastAsia="Calibri" w:cs="Calibri"/>
          <w:sz w:val="24"/>
          <w:szCs w:val="24"/>
        </w:rPr>
      </w:pPr>
      <w:r>
        <w:rPr>
          <w:rFonts w:eastAsia="Calibri" w:cs="Calibri" w:ascii="Garamond" w:hAnsi="Garamond"/>
          <w:sz w:val="24"/>
          <w:szCs w:val="24"/>
        </w:rPr>
        <w:t>Conjunto Ferroviário Miguel Burnier</w:t>
      </w:r>
    </w:p>
    <w:p>
      <w:pPr>
        <w:pStyle w:val="ListParagraph"/>
        <w:numPr>
          <w:ilvl w:val="0"/>
          <w:numId w:val="3"/>
        </w:numPr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ascii="Garamond" w:hAnsi="Garamond" w:eastAsia="Calibri" w:cs="Calibri"/>
          <w:sz w:val="24"/>
          <w:szCs w:val="24"/>
        </w:rPr>
      </w:pPr>
      <w:r>
        <w:rPr>
          <w:rFonts w:eastAsia="Calibri" w:cs="Calibri" w:ascii="Garamond" w:hAnsi="Garamond"/>
          <w:sz w:val="24"/>
          <w:szCs w:val="24"/>
        </w:rPr>
        <w:t>Núcleo Histórico de São Bartolomeu</w:t>
      </w:r>
    </w:p>
    <w:p>
      <w:pPr>
        <w:pStyle w:val="ListParagraph"/>
        <w:numPr>
          <w:ilvl w:val="0"/>
          <w:numId w:val="3"/>
        </w:numPr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ascii="Garamond" w:hAnsi="Garamond" w:eastAsia="Calibri" w:cs="Calibri"/>
          <w:sz w:val="24"/>
          <w:szCs w:val="24"/>
        </w:rPr>
      </w:pPr>
      <w:r>
        <w:rPr>
          <w:rFonts w:eastAsia="Calibri" w:cs="Calibri" w:ascii="Garamond" w:hAnsi="Garamond"/>
          <w:sz w:val="24"/>
          <w:szCs w:val="24"/>
        </w:rPr>
        <w:t>Conjunto Urbano e Ferroviário de Rodrigo Silva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ascii="Garamond" w:hAnsi="Garamond" w:eastAsia="Calibri" w:cs="Calibri"/>
          <w:sz w:val="24"/>
          <w:szCs w:val="24"/>
        </w:rPr>
      </w:pPr>
      <w:r>
        <w:rPr>
          <w:rFonts w:eastAsia="Calibri" w:cs="Calibri" w:ascii="Garamond" w:hAnsi="Garamond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both"/>
        <w:textAlignment w:val="auto"/>
        <w:rPr/>
      </w:pPr>
      <w:r>
        <w:rPr>
          <w:rFonts w:eastAsia="Calibri" w:cs="Calibri" w:ascii="Garamond" w:hAnsi="Garamond"/>
          <w:sz w:val="24"/>
          <w:szCs w:val="24"/>
        </w:rPr>
        <w:tab/>
        <w:t xml:space="preserve">A Prefeitura Municipal de Ouro Preto informou por e-mail que os três distritos mencionados recebem apenas dois ônibus por dia (um de manhã e outro no final da tarde), sendo proposto pelo senhor André Lana que conste no novo Decreto que os ônibus não deverão circular em perímetros tombados daqueles distritos. </w:t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ab/>
      </w:r>
    </w:p>
    <w:p>
      <w:pPr>
        <w:pStyle w:val="Standard"/>
        <w:widowControl w:val="false"/>
        <w:numPr>
          <w:ilvl w:val="0"/>
          <w:numId w:val="2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Style w:val="H1"/>
          <w:rFonts w:eastAsia="Times New Roman" w:cs="Garamond" w:ascii="Garamond" w:hAnsi="Garamond"/>
          <w:b/>
          <w:bCs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Conclusões</w:t>
      </w:r>
    </w:p>
    <w:p>
      <w:pPr>
        <w:pStyle w:val="Normal"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ascii="Garamond" w:hAnsi="Garamond" w:eastAsia="Calibri" w:cs="Calibri"/>
          <w:sz w:val="24"/>
          <w:szCs w:val="24"/>
        </w:rPr>
      </w:pPr>
      <w:r>
        <w:rPr>
          <w:rFonts w:eastAsia="Calibri" w:cs="Calibri" w:ascii="Garamond" w:hAnsi="Garamond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both"/>
        <w:textAlignment w:val="auto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Calibri" w:cs="Calibri" w:ascii="Garamond" w:hAnsi="Garamond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  <w:tab/>
        <w:t>Considerando que os ônibus convencionais não circularão na ZPE,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both"/>
        <w:textAlignment w:val="auto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eastAsia="Calibri" w:cs="Calibri"/>
          <w:b w:val="false"/>
          <w:i w:val="false"/>
          <w:caps w:val="false"/>
          <w:smallCaps w:val="false"/>
          <w:color w:val="00000A"/>
          <w:spacing w:val="0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Considerando a  proposta do senhor André Lana de que conste no novo Decreto que os ônibus não deverão circular em perímetros tombados dos Distritos,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Considerando a gratuidade de transporte coletivo concedida aos idosos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inviabiliza financeiramente o uso de micro-ônibus em trajetos rodoviários,</w:t>
      </w:r>
    </w:p>
    <w:p>
      <w:pPr>
        <w:pStyle w:val="Normal"/>
        <w:spacing w:before="0" w:after="0"/>
        <w:jc w:val="both"/>
        <w:rPr>
          <w:rFonts w:eastAsia="Times New Roman" w:cs="Garamond"/>
          <w:b w:val="false"/>
          <w:b w:val="false"/>
          <w:bCs w:val="false"/>
          <w:lang w:eastAsia="zh-CN"/>
        </w:rPr>
      </w:pPr>
      <w:r>
        <w:rPr>
          <w:rFonts w:eastAsia="Times New Roman" w:cs="Garamond"/>
          <w:b w:val="false"/>
          <w:bCs w:val="false"/>
          <w:lang w:eastAsia="zh-CN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Considerando a  necessidade de conciliar a mobilidade urbana com a preservação do Patrimônio Cultural de Ouro Preto e dos Distritos,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Este Setor Técnico entende que a proposta podeRÁ ser aceita, desde que cumpridos os itens elencados acima e que os pontos finais dos coletivos nos distritos, além de situarem fora dos perímetros dos conjuntos protegidos, não se localizem nas proximidades de bens tombados isoladamente. 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Este Setor Técnico já comprovou tecnicamente, utilizando o sismógrafo para medição de vibrações, que a vibração causada no momento frenagem e aceleração é maior, podendo contribuir com a ocorrência de danos às edificações protegidas.  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Recomenda-se a manifestação do COMPATRI no processo de alteração do Decreto Municipal. </w:t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ab/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left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left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left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left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2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Style w:val="H1"/>
          <w:rFonts w:eastAsia="Times New Roman" w:cs="Garamond" w:ascii="Garamond" w:hAnsi="Garamond"/>
          <w:b/>
          <w:bCs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Encerramento</w:t>
      </w:r>
    </w:p>
    <w:p>
      <w:pPr>
        <w:pStyle w:val="Standard"/>
        <w:bidi w:val="0"/>
        <w:spacing w:lineRule="auto" w:line="276" w:before="0" w:after="0"/>
        <w:ind w:left="0" w:right="0" w:hanging="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ab/>
        <w:t>São essas as considerações do Setor Técnico desta Promotoria, que se coloca à disposição para o que mais se fizer necessário.</w:t>
      </w:r>
    </w:p>
    <w:p>
      <w:pPr>
        <w:pStyle w:val="Standard"/>
        <w:bidi w:val="0"/>
        <w:spacing w:lineRule="auto" w:line="276" w:before="0" w:after="0"/>
        <w:ind w:left="0" w:right="0" w:hanging="0"/>
        <w:jc w:val="right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right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right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>Belo Horizonte,  19 de junho de 2018.</w:t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Andréa Lanna Mendes Novais</w:t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Analista do Ministério Público – MAMP 3951</w:t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Arquiteta Urbanista – CAU 27713-4</w:t>
      </w:r>
    </w:p>
    <w:p>
      <w:pPr>
        <w:pStyle w:val="Standard"/>
        <w:bidi w:val="0"/>
        <w:spacing w:lineRule="auto" w:line="276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567" w:top="624" w:footer="567" w:bottom="62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enter" w:pos="4419" w:leader="none"/>
        <w:tab w:val="right" w:pos="8838" w:leader="none"/>
      </w:tabs>
      <w:spacing w:lineRule="auto" w:line="240" w:before="0" w:after="0"/>
      <w:rPr/>
    </w:pPr>
    <w:r>
      <w:rPr/>
      <w:drawing>
        <wp:inline distT="0" distB="0" distL="0" distR="0">
          <wp:extent cx="5495925" cy="516890"/>
          <wp:effectExtent l="0" t="0" r="0" b="0"/>
          <wp:docPr id="2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enter" w:pos="4419" w:leader="none"/>
        <w:tab w:val="right" w:pos="8838" w:leader="none"/>
      </w:tabs>
      <w:spacing w:lineRule="auto" w:line="240" w:before="0" w:after="0"/>
      <w:ind w:right="360" w:hanging="0"/>
      <w:jc w:val="center"/>
      <w:rPr/>
    </w:pPr>
    <w:r>
      <w:rPr/>
      <w:drawing>
        <wp:inline distT="0" distB="0" distL="0" distR="0">
          <wp:extent cx="5334000" cy="800100"/>
          <wp:effectExtent l="0" t="0" r="0" b="0"/>
          <wp:docPr id="1" name="Imagem 14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4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bullet"/>
      <w:suff w:val="space"/>
      <w:lvlText w:val=""/>
      <w:lvlJc w:val="left"/>
      <w:pPr>
        <w:ind w:left="720" w:hanging="544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Ttulododocumento"/>
    <w:qFormat/>
    <w:pPr>
      <w:outlineLvl w:val="2"/>
    </w:pPr>
    <w:rPr>
      <w:rFonts w:ascii="Times New Roman" w:hAnsi="Times New Roman" w:eastAsia="Arial Unicode MS" w:cs="Tahoma"/>
      <w:b/>
      <w:bCs/>
    </w:rPr>
  </w:style>
  <w:style w:type="paragraph" w:styleId="Ttulo4">
    <w:name w:val="Heading 4"/>
    <w:basedOn w:val="Ttulododocumento"/>
    <w:qFormat/>
    <w:pPr>
      <w:outlineLvl w:val="3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TextodenotaderodapChar" w:customStyle="1">
    <w:name w:val="Texto de nota de rodapé Char"/>
    <w:basedOn w:val="DefaultParagraphFont"/>
    <w:qFormat/>
    <w:rPr>
      <w:rFonts w:ascii="Times New Roman" w:hAnsi="Times New Roman" w:eastAsia="SimSun" w:cs="Mangal"/>
      <w:sz w:val="20"/>
      <w:szCs w:val="18"/>
      <w:lang w:eastAsia="zh-CN" w:bidi="hi-IN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H1" w:customStyle="1">
    <w:name w:val="h1"/>
    <w:basedOn w:val="DefaultParagraphFont"/>
    <w:qFormat/>
    <w:rPr/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Garamond" w:hAnsi="Garamond" w:cs="Symbol"/>
      <w:sz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ascii="Garamond" w:hAnsi="Garamond" w:cs="OpenSymbol"/>
      <w:b w:val="false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Mangal" w:ascii="Calibri" w:hAnsi="Calibri" w:eastAsia="SimSun"/>
      <w:color w:val="auto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cs="Mangal" w:ascii="Calibri" w:hAnsi="Calibri" w:eastAsia="SimSun"/>
      <w:color w:val="auto"/>
      <w:sz w:val="22"/>
      <w:szCs w:val="22"/>
      <w:lang w:val="pt-BR" w:eastAsia="en-US" w:bidi="ar-SA"/>
    </w:rPr>
  </w:style>
  <w:style w:type="paragraph" w:styleId="Ttulododocumento">
    <w:name w:val="Title"/>
    <w:qFormat/>
    <w:pPr>
      <w:keepNext w:val="true"/>
      <w:widowControl w:val="false"/>
      <w:spacing w:before="240" w:after="120"/>
    </w:pPr>
    <w:rPr>
      <w:rFonts w:ascii="Arial" w:hAnsi="Arial" w:cs="Mangal" w:eastAsia="SimSun"/>
      <w:color w:val="auto"/>
      <w:sz w:val="28"/>
      <w:szCs w:val="28"/>
      <w:lang w:val="pt-BR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Calibri" w:hAnsi="Calibri" w:eastAsia="SimSun" w:cs="Tahoma"/>
      <w:color w:val="00000A"/>
      <w:sz w:val="22"/>
      <w:szCs w:val="22"/>
      <w:lang w:val="pt-BR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ubttulo">
    <w:name w:val="Subtitle"/>
    <w:basedOn w:val="Ttulododocumento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notetext">
    <w:name w:val="footnote text"/>
    <w:basedOn w:val="Standard"/>
    <w:qFormat/>
    <w:pPr>
      <w:widowControl w:val="false"/>
      <w:spacing w:lineRule="auto" w:line="240" w:before="0" w:after="0"/>
    </w:pPr>
    <w:rPr>
      <w:rFonts w:ascii="Times New Roman" w:hAnsi="Times New Roman" w:cs="Mangal"/>
      <w:sz w:val="20"/>
      <w:szCs w:val="18"/>
      <w:lang w:eastAsia="zh-CN" w:bidi="hi-IN"/>
    </w:rPr>
  </w:style>
  <w:style w:type="paragraph" w:styleId="Cabealho">
    <w:name w:val="Header"/>
    <w:basedOn w:val="Standard"/>
    <w:pPr>
      <w:suppressLineNumbers/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Standard"/>
    <w:pPr>
      <w:suppressLineNumbers/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Footnote" w:customStyle="1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styleId="Msobodyte0pt" w:customStyle="1">
    <w:name w:val="msobodyte.0pt"/>
    <w:basedOn w:val="Standard"/>
    <w:qFormat/>
    <w:pPr>
      <w:spacing w:before="280" w:after="280"/>
    </w:pPr>
    <w:rPr>
      <w:rFonts w:ascii="Arial Unicode MS" w:hAnsi="Arial Unicode MS" w:eastAsia="Arial Unicode MS" w:cs="Arial Unicode MS"/>
      <w:color w:val="000000"/>
    </w:rPr>
  </w:style>
  <w:style w:type="paragraph" w:styleId="NormalWeb">
    <w:name w:val="Normal (Web)"/>
    <w:basedOn w:val="Standard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Msobodytex0pt" w:customStyle="1">
    <w:name w:val="msobodytex.0pt"/>
    <w:basedOn w:val="Standard"/>
    <w:qFormat/>
    <w:pPr>
      <w:spacing w:before="280" w:after="280"/>
    </w:pPr>
    <w:rPr>
      <w:rFonts w:ascii="Arial Unicode MS" w:hAnsi="Arial Unicode MS" w:eastAsia="Arial Unicode MS" w:cs="Arial Unicode MS"/>
      <w:color w:val="000000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LibreOffice/5.3.7.2$Windows_X86_64 LibreOffice_project/6b8ed514a9f8b44d37a1b96673cbbdd077e24059</Application>
  <Pages>4</Pages>
  <Words>872</Words>
  <Characters>4846</Characters>
  <CharactersWithSpaces>5705</CharactersWithSpaces>
  <Paragraphs>50</Paragraphs>
  <Company>Ministério Público do Estado de Minas Gerais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2018-06-14T15:46:00Z</dcterms:created>
  <dc:creator>Andrea Lanna Mendes Novais</dc:creator>
  <dc:description/>
  <dc:language>pt-BR</dc:language>
  <cp:lastModifiedBy/>
  <dcterms:modified xsi:type="dcterms:W3CDTF">2018-06-19T18:35:21Z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Ministério Público do Estado de Minas Gerais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