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6C" w:rsidRDefault="004D786C" w:rsidP="00C72399">
      <w:pPr>
        <w:keepNext/>
        <w:suppressAutoHyphens/>
        <w:autoSpaceDN w:val="0"/>
        <w:spacing w:after="0"/>
        <w:ind w:left="1080"/>
        <w:jc w:val="center"/>
        <w:textAlignment w:val="baseline"/>
        <w:outlineLvl w:val="2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</w:p>
    <w:p w:rsidR="00C72399" w:rsidRPr="00C72399" w:rsidRDefault="004D786C" w:rsidP="004D786C">
      <w:pPr>
        <w:keepNext/>
        <w:suppressAutoHyphens/>
        <w:autoSpaceDN w:val="0"/>
        <w:spacing w:after="0"/>
        <w:jc w:val="center"/>
        <w:textAlignment w:val="baseline"/>
        <w:outlineLvl w:val="2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>PARECER</w:t>
      </w:r>
      <w:r w:rsidR="00C72399" w:rsidRPr="00C72399"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 xml:space="preserve"> N º</w:t>
      </w:r>
      <w:r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 xml:space="preserve"> 19/2017</w:t>
      </w:r>
    </w:p>
    <w:p w:rsidR="00C72399" w:rsidRPr="00C72399" w:rsidRDefault="00C72399" w:rsidP="00C72399">
      <w:pPr>
        <w:suppressAutoHyphens/>
        <w:autoSpaceDN w:val="0"/>
        <w:spacing w:after="0"/>
        <w:jc w:val="center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</w:p>
    <w:p w:rsidR="00C72399" w:rsidRPr="004D786C" w:rsidRDefault="004D786C" w:rsidP="00C72399">
      <w:pPr>
        <w:suppressAutoHyphens/>
        <w:autoSpaceDN w:val="0"/>
        <w:spacing w:after="0"/>
        <w:jc w:val="center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proofErr w:type="spellStart"/>
      <w:r w:rsidRPr="004D786C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Ref</w:t>
      </w:r>
      <w:proofErr w:type="spellEnd"/>
      <w:r w:rsidRPr="004D786C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: PAAF 0024.17.015696-2</w:t>
      </w:r>
    </w:p>
    <w:p w:rsidR="00C72399" w:rsidRPr="00C72399" w:rsidRDefault="00C72399" w:rsidP="00C72399">
      <w:pPr>
        <w:suppressAutoHyphens/>
        <w:autoSpaceDN w:val="0"/>
        <w:spacing w:after="0"/>
        <w:jc w:val="both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</w:p>
    <w:p w:rsidR="00C72399" w:rsidRPr="00B30DC8" w:rsidRDefault="00C72399" w:rsidP="00C723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 xml:space="preserve">Objeto: </w:t>
      </w:r>
      <w:r w:rsidR="00B30DC8" w:rsidRPr="00B30DC8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Igreja de Nossa Senhora da Piedade</w:t>
      </w:r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 xml:space="preserve"> </w:t>
      </w:r>
    </w:p>
    <w:p w:rsidR="00B30DC8" w:rsidRPr="00B30DC8" w:rsidRDefault="00B30DC8" w:rsidP="00B30DC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kern w:val="3"/>
          <w:sz w:val="24"/>
          <w:szCs w:val="24"/>
          <w:lang w:eastAsia="zh-CN"/>
        </w:rPr>
      </w:pPr>
    </w:p>
    <w:p w:rsidR="00B30DC8" w:rsidRPr="00C72399" w:rsidRDefault="00B30DC8" w:rsidP="00C723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>Endereço:</w:t>
      </w:r>
      <w:r>
        <w:rPr>
          <w:rFonts w:ascii="Garamond" w:eastAsia="Times New Roman" w:hAnsi="Garamond" w:cs="Times New Roman"/>
          <w:kern w:val="3"/>
          <w:sz w:val="24"/>
          <w:szCs w:val="24"/>
          <w:lang w:eastAsia="zh-CN"/>
        </w:rPr>
        <w:t xml:space="preserve"> Largo de Nossa Senhora da Piedade</w:t>
      </w:r>
    </w:p>
    <w:p w:rsidR="00C72399" w:rsidRPr="00C72399" w:rsidRDefault="00C72399" w:rsidP="00C72399">
      <w:pPr>
        <w:suppressAutoHyphens/>
        <w:autoSpaceDN w:val="0"/>
        <w:spacing w:after="0"/>
        <w:ind w:left="360"/>
        <w:jc w:val="both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</w:p>
    <w:p w:rsidR="00C72399" w:rsidRPr="00B30DC8" w:rsidRDefault="00C72399" w:rsidP="00C723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 xml:space="preserve">Município: </w:t>
      </w:r>
      <w:r w:rsidR="00B30DC8" w:rsidRPr="00B30DC8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Brumadinho - Distrito de Piedade do Paraopeba</w:t>
      </w:r>
    </w:p>
    <w:p w:rsidR="00C72399" w:rsidRPr="00C72399" w:rsidRDefault="00C72399" w:rsidP="00C72399">
      <w:pPr>
        <w:widowControl w:val="0"/>
        <w:suppressAutoHyphens/>
        <w:autoSpaceDN w:val="0"/>
        <w:spacing w:after="0" w:line="240" w:lineRule="auto"/>
        <w:ind w:left="708"/>
        <w:textAlignment w:val="baseline"/>
        <w:rPr>
          <w:rFonts w:ascii="Garamond" w:eastAsia="SimSun" w:hAnsi="Garamond" w:cs="Mangal"/>
          <w:kern w:val="3"/>
          <w:sz w:val="24"/>
          <w:szCs w:val="21"/>
          <w:lang w:eastAsia="zh-CN" w:bidi="hi-IN"/>
        </w:rPr>
      </w:pPr>
    </w:p>
    <w:p w:rsidR="00C72399" w:rsidRPr="00C72399" w:rsidRDefault="00C72399" w:rsidP="00C723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 xml:space="preserve">Objetivo: </w:t>
      </w:r>
      <w:r w:rsidR="00B30DC8" w:rsidRPr="00B30DC8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Análise do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s</w:t>
      </w:r>
      <w:r w:rsidR="00B30DC8" w:rsidRPr="00B30DC8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p</w:t>
      </w:r>
      <w:r w:rsidR="00B30DC8" w:rsidRPr="00B30DC8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rojeto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s</w:t>
      </w:r>
      <w:r w:rsidR="00B30DC8" w:rsidRPr="00B30DC8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de Conservação e Restauraç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ão e complementares.</w:t>
      </w:r>
    </w:p>
    <w:p w:rsidR="00C72399" w:rsidRPr="00C72399" w:rsidRDefault="00C72399" w:rsidP="00C72399">
      <w:pPr>
        <w:suppressAutoHyphens/>
        <w:autoSpaceDN w:val="0"/>
        <w:spacing w:after="0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</w:p>
    <w:p w:rsidR="00C72399" w:rsidRPr="00C72399" w:rsidRDefault="00C72399" w:rsidP="00C723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>Análise Técnica</w:t>
      </w:r>
    </w:p>
    <w:p w:rsidR="00C72399" w:rsidRDefault="00C72399" w:rsidP="00517871">
      <w:pPr>
        <w:widowControl w:val="0"/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</w:p>
    <w:p w:rsidR="000A3CE7" w:rsidRDefault="00E77091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Foi entregue para análise um pen drive contendo em várias pastas 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co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m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os diversos projetos elaborados para a igreja, de forma bastante confusa,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r w:rsid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com projetos repetidos </w:t>
      </w:r>
      <w:proofErr w:type="gramStart"/>
      <w:r w:rsid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muitos</w:t>
      </w:r>
      <w:proofErr w:type="gramEnd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com datas diferentes. Após extensa análise, entendemos que o projeto arquitetônico final é datado de março de 2015 e é composto por 14 pranchas.</w:t>
      </w:r>
      <w:r w:rsidR="00A9717E"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r w:rsidR="00551FB3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Além do projeto arquitetônico, foram entregues 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o projeto de restauração dos elementos artísticos e integrados e </w:t>
      </w:r>
      <w:r w:rsidR="00551FB3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os 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seguintes projetos complementares: </w:t>
      </w:r>
      <w:r w:rsidR="00551FB3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de sondagem, 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estrutural, i</w:t>
      </w:r>
      <w:r w:rsidR="001F673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ncêndio, drenagem, 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hidro sanitário</w:t>
      </w:r>
      <w:r w:rsidR="00064ED0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, sonorização, SPDA, elétrico, </w:t>
      </w:r>
      <w:proofErr w:type="spellStart"/>
      <w:r w:rsidR="00064ED0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luminotécnico</w:t>
      </w:r>
      <w:proofErr w:type="spellEnd"/>
      <w:r w:rsidR="00064ED0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, segurança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. Foram entregues em versões do </w:t>
      </w:r>
      <w:proofErr w:type="spellStart"/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word</w:t>
      </w:r>
      <w:proofErr w:type="spellEnd"/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, </w:t>
      </w:r>
      <w:proofErr w:type="spellStart"/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cad</w:t>
      </w:r>
      <w:proofErr w:type="spellEnd"/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e 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alguns </w:t>
      </w:r>
      <w:r w:rsidR="000A3CE7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em PDF.</w:t>
      </w:r>
    </w:p>
    <w:p w:rsidR="00E0250B" w:rsidRDefault="00E0250B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E0250B" w:rsidRDefault="00E0250B" w:rsidP="00E0250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Consta memorial descritivo 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das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instalações </w:t>
      </w:r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elétricas, </w:t>
      </w:r>
      <w:proofErr w:type="spellStart"/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luminotécnicas</w:t>
      </w:r>
      <w:proofErr w:type="spellEnd"/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, segurança eletrônica, telecomunicações, sonorização e sistema de proteção contra descargas atmosféricas (</w:t>
      </w:r>
      <w:proofErr w:type="spellStart"/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spda</w:t>
      </w:r>
      <w:proofErr w:type="spellEnd"/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)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e planilha com quantitativos destes serviços, elaborada pelo </w:t>
      </w:r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Eng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enheiro</w:t>
      </w:r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Webert</w:t>
      </w:r>
      <w:proofErr w:type="spellEnd"/>
      <w:r w:rsidRPr="00115FB6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Leite Barbosa - CREA-MG: 59648/D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.</w:t>
      </w:r>
    </w:p>
    <w:p w:rsidR="00E0250B" w:rsidRDefault="00E0250B" w:rsidP="00E0250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E0250B" w:rsidRPr="00E0250B" w:rsidRDefault="00E0250B" w:rsidP="00E0250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O projeto estrutural 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foi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elaborado em</w:t>
      </w:r>
      <w:bookmarkStart w:id="0" w:name="_GoBack"/>
      <w:bookmarkEnd w:id="0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março de 2015 pelo engenheiro Roger M</w:t>
      </w:r>
      <w:r w:rsidR="00F968C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otta Campello -  CREA 69422-D,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 refere-se aos banheiros, coro, reforços, elevador, recuperação e reservatório. </w:t>
      </w:r>
    </w:p>
    <w:p w:rsidR="00E0250B" w:rsidRDefault="00E0250B" w:rsidP="00E0250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0A3CE7" w:rsidRDefault="000A3CE7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Não foi possível abrir os projetos de incêndio, drenagem, hidro sanitário, sonorização, SPDA, elétrico, </w:t>
      </w:r>
      <w:proofErr w:type="spellStart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luminotécnico</w:t>
      </w:r>
      <w:proofErr w:type="spellEnd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, segurança, tendo em vista que a versão </w:t>
      </w:r>
      <w:r w:rsidR="00E0250B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do programa no qual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foram elaborados é incompatível com o programa que o MPMG disponibiliza e com a versão que possuo em meu computador pessoal. Entretanto, a análise e o conteúdo destes projetos não são de domínio desta analista, e a falta de acesso ao seu conteúdo não inviabiliza a análise técnica do projeto de arquitetura, objeto desta nota técnica. </w:t>
      </w:r>
    </w:p>
    <w:p w:rsidR="000A3CE7" w:rsidRDefault="000A3CE7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E0250B" w:rsidRDefault="00E0250B" w:rsidP="00E0250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O projeto de conservação e restauração da Igreja Matriz de Piedade do Paraopeba foi elaborado pelos arquitetos </w:t>
      </w:r>
      <w:proofErr w:type="gramStart"/>
      <w:r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Flávio  Lemos</w:t>
      </w:r>
      <w:proofErr w:type="gramEnd"/>
      <w:r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proofErr w:type="spellStart"/>
      <w:r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Carsalade</w:t>
      </w:r>
      <w:proofErr w:type="spellEnd"/>
      <w:r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e Deise Cavalcanti Lustosa,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profissionais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lastRenderedPageBreak/>
        <w:t xml:space="preserve">com grande experiência na área de conservação e restauro e </w:t>
      </w:r>
      <w:r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devidamente registrados no Conselho dos Arquitetos Urbanistas – CAU – MG, sob os números A 11098-1 e 13637-9, respectivamente. </w:t>
      </w:r>
    </w:p>
    <w:p w:rsidR="00E0250B" w:rsidRDefault="00E0250B" w:rsidP="00E0250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E0250B" w:rsidRDefault="00E0250B" w:rsidP="00E0250B">
      <w:pPr>
        <w:widowControl w:val="0"/>
        <w:suppressAutoHyphens/>
        <w:autoSpaceDN w:val="0"/>
        <w:spacing w:after="0"/>
        <w:ind w:firstLine="708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D</w:t>
      </w:r>
      <w:r w:rsidRPr="00A9717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esde o ano de 2013 tem sido debatido com a comunidade, Ministério Público, através da Coordenadoria das Promotorias de Patrimônio Cultural, Poder Público e demais órgãos de proteção envolvidos, através de encontros e seminários realizados no local.   </w:t>
      </w:r>
    </w:p>
    <w:p w:rsidR="00E0250B" w:rsidRDefault="00E0250B" w:rsidP="00E0250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12691B" w:rsidRDefault="00E0250B" w:rsidP="0012691B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As decisões de projeto se basearam, principalmente, nos anseios da população local, usu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ária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do templo religioso, nas informações históricas</w:t>
      </w:r>
      <w:r w:rsidR="0012691B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e estéticas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levantadas durante a pesquisa que antecedeu o projeto, incluindo as diversas intervenções realizadas ao longo dos anos</w:t>
      </w:r>
      <w:r w:rsidR="0012691B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,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e na solução das patologias existentes.  </w:t>
      </w:r>
      <w:r w:rsidR="0012691B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Objetiva resgatar a unidade pot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encial do bem cultural, as</w:t>
      </w:r>
      <w:r w:rsidR="0012691B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características do estilo e recuperá-lo estruturalmente para que possa ser u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tilizado com segurança pelos fié</w:t>
      </w:r>
      <w:r w:rsidR="0012691B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is. </w:t>
      </w:r>
    </w:p>
    <w:p w:rsidR="0012691B" w:rsidRDefault="0012691B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0A3CE7" w:rsidRDefault="0012691B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O projeto arquitetônico de conservação e restauração seguiu a metodologia </w:t>
      </w:r>
      <w:r w:rsidR="00C9735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tecnicamente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entendida como ideal para elaboração de projetos de restauração, e a proposta atende aos princípios primordiais, critérios e modalidades para intervenção em um objeto arquitetônico. </w:t>
      </w:r>
    </w:p>
    <w:p w:rsidR="0012691B" w:rsidRDefault="0012691B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241B62" w:rsidRDefault="00241B62" w:rsidP="00241B62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O projeto de restauração dos elementos artísticos </w:t>
      </w:r>
      <w:r w:rsidR="00D91B6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e integrados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foi</w:t>
      </w:r>
      <w:r w:rsid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elaborado pela arquiteta Deise Cavalcanti Lustosa e pelo restaurador Carlos Magno de </w:t>
      </w:r>
      <w:r w:rsid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Araújo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, contendo, entre outros itens, diagnóstico e proposta de intervenção com descrição dos serviços. Os elementos considerados foram: retábulo </w:t>
      </w:r>
      <w:proofErr w:type="spellStart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mór</w:t>
      </w:r>
      <w:proofErr w:type="spellEnd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, retábulo colateral evangelho, retábulo colateral epistola, retábulo lateral evangelho, retábulo lateral epistola, balaustradas, porta tapa vento, arco do cruzeiro, </w:t>
      </w:r>
      <w:proofErr w:type="spellStart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arcaz</w:t>
      </w:r>
      <w:proofErr w:type="spellEnd"/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, pia do batistério, armário dos santos óleos. Há composição de preços e p</w:t>
      </w:r>
      <w:r w:rsidR="00DF431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lanilha orçamentá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ria dos elementos artísticos e integrados.</w:t>
      </w:r>
    </w:p>
    <w:p w:rsidR="0012691B" w:rsidRDefault="0012691B" w:rsidP="00A9717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C72399" w:rsidRDefault="00C72399" w:rsidP="00C723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t>Conclusões:</w:t>
      </w:r>
    </w:p>
    <w:p w:rsidR="000A0C92" w:rsidRDefault="000A0C92" w:rsidP="000A0C92">
      <w:pPr>
        <w:widowControl w:val="0"/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</w:p>
    <w:p w:rsidR="00DF431D" w:rsidRDefault="000A0C92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 w:rsidRP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A forma como os projetos foram entregues dificulta muito a sua análise e entendimento. </w:t>
      </w:r>
      <w:r w:rsidR="00DF431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É necessária a organização em pastas com o nome de cada projeto, contendo somente a versão final e as planilhas de quantitativos e orçamentárias referentes a cada um dos itens apresentados. É desejável que os projetos, além do arquivo em CAD, sejam convertidos em PDF para facilitar a análise. </w:t>
      </w:r>
    </w:p>
    <w:p w:rsidR="00DF431D" w:rsidRDefault="00DF431D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AE4C72" w:rsidRDefault="00AE4C72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Todos os projetos em sua versão final deverão ser impressos e assinados pelos seus responsáveis técnicos com </w:t>
      </w:r>
      <w:r w:rsidRP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as respectivas anotações e registro de responsabilidade técnica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(ART e RRT). </w:t>
      </w:r>
    </w:p>
    <w:p w:rsidR="00AE4C72" w:rsidRDefault="00AE4C72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852C8D" w:rsidRDefault="00AE4C72" w:rsidP="00AE4C72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No que se refere ao conteúdo, considera-se que o projeto arquitetônico de conservação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lastRenderedPageBreak/>
        <w:t>e restauração seguiu a metodologia entendida como ideal para elaboração de projetos de restauração, e a proposta atende aos princípios primordiais, critérios e modalidades para intervenção em um objeto arquitetônico. Foi elaborado por profissionais habilitados, que realizaram extensa pesquisa para fundamentar as decisões de projeto e houve ampla participação da população local</w:t>
      </w:r>
      <w:r w:rsidR="00852C8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. Portanto, está apto para ser executado, com acompanhamento de responsáveis técnicos e dos órgãos de proteção competentes. Não nos foi entregue para análise cronograma físico financeiro e planilha orçament</w:t>
      </w:r>
      <w:r w:rsidR="00DF6365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ária das obras civis.</w:t>
      </w:r>
    </w:p>
    <w:p w:rsidR="00DF6365" w:rsidRDefault="00DF6365" w:rsidP="00AE4C72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AE4C72" w:rsidRDefault="00852C8D" w:rsidP="00AE4C72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Da mesma forma, o projeto de restauração dos elementos artísticos também está apto para ser executado, sendo desejável a atualização da composição de preços e da planilha orçamentária. </w:t>
      </w:r>
    </w:p>
    <w:p w:rsidR="00852C8D" w:rsidRDefault="00852C8D" w:rsidP="00AE4C72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AE4C72" w:rsidRDefault="00852C8D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hAnsi="Garamond"/>
          <w:sz w:val="24"/>
          <w:szCs w:val="24"/>
        </w:rPr>
      </w:pPr>
      <w:r w:rsidRPr="00852C8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Em relação aos projetos complementares, além da impressão, assinatura e emissão das anotações ou registros de responsabilidade técnicas, recomenda-se que sejam devidamente compatibilizados com o projeto </w:t>
      </w:r>
      <w:r w:rsidR="00D91B6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arquitetônico </w:t>
      </w:r>
      <w:r w:rsidRPr="00852C8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de conservação e restauração, </w:t>
      </w:r>
      <w:r w:rsidRPr="00852C8D">
        <w:rPr>
          <w:rFonts w:ascii="Garamond" w:hAnsi="Garamond"/>
          <w:sz w:val="24"/>
          <w:szCs w:val="24"/>
        </w:rPr>
        <w:t>para evitar descaracterizações do templo religioso, erros devido a interferências entre projetos das diferentes especialidades e minimizar o retrabalho, reduzindo prazos de projeto e execução, desperdícios e custos.</w:t>
      </w:r>
    </w:p>
    <w:p w:rsidR="00852C8D" w:rsidRDefault="00852C8D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hAnsi="Garamond"/>
          <w:sz w:val="24"/>
          <w:szCs w:val="24"/>
        </w:rPr>
      </w:pPr>
    </w:p>
    <w:p w:rsidR="00DF6365" w:rsidRDefault="00DF6365" w:rsidP="00DF6365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hAnsi="Garamond"/>
          <w:sz w:val="24"/>
          <w:szCs w:val="24"/>
        </w:rPr>
        <w:t xml:space="preserve">Recomenda-se a elaboração de cronograma físico financeiro e planilha orçamentária incluindo todos os custos da obra (projeto arquitetônico, complementares e de elementos artísticos)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para que se tenha referência dos valores totais para execução das obras, possibilitando a obtenção de recursos. Caso já tenha sido elaborada, deverá ser atualizada, tendo em vista que o projeto é datado de março de 2015.</w:t>
      </w:r>
    </w:p>
    <w:p w:rsidR="00DF431D" w:rsidRDefault="00DF431D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DC73EE" w:rsidRDefault="000A0C92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 w:rsidRP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Para que sejam apresentados para análise e aprovação do Conselho Municipal de Patrimônio Cultural de Brumadinho</w:t>
      </w:r>
      <w:r w:rsidR="00DC73EE" w:rsidRP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, cujos componentes não são especialistas da área de patrimônio cultural, recomenda-se </w:t>
      </w:r>
      <w:r w:rsidR="00DF431D" w:rsidRP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que</w:t>
      </w:r>
      <w:r w:rsidR="00DC73EE" w:rsidRP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seja apresentado em forma de imagens tridimensionais, conforme modelo em Power Point disponibilizado no Pen drive</w:t>
      </w:r>
      <w:r w:rsidR="00DF431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que nos foi entregue</w:t>
      </w:r>
      <w:r w:rsidR="00DC73EE" w:rsidRPr="00DC73EE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.</w:t>
      </w:r>
      <w:r w:rsidR="00DF431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</w:t>
      </w:r>
      <w:r w:rsidR="000258E2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É fundamental</w:t>
      </w:r>
      <w:r w:rsidR="00DF431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 a presença dos responsáveis técnicos pela elaboração dos projetos arquitetônico e de elementos </w:t>
      </w:r>
      <w:r w:rsidR="000258E2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artísticos para apresentação do projeto e esclarecimentos de d</w:t>
      </w:r>
      <w:r w:rsidR="00D91B6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ú</w:t>
      </w:r>
      <w:r w:rsidR="000258E2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>vidas que por ventura venham surgir.</w:t>
      </w:r>
    </w:p>
    <w:p w:rsidR="000258E2" w:rsidRDefault="000258E2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0258E2" w:rsidRDefault="000258E2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Após a aprovação do projeto e as atualizações necessárias, recomenda-se que as obras sejam iniciadas imediatamente. Houve um grande esforço por parte de todos os envolvidos na elaboração dos projetos </w:t>
      </w:r>
      <w:r w:rsidR="00D91B6D"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que já foram entregues </w:t>
      </w:r>
      <w:r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  <w:t xml:space="preserve">e as condições de conservação da edificação podem se agravar, tornando mais oneroso o processo de restauração. </w:t>
      </w:r>
    </w:p>
    <w:p w:rsidR="00DC73EE" w:rsidRDefault="00DC73EE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D91B6D" w:rsidRDefault="00D91B6D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D91B6D" w:rsidRDefault="00D91B6D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D91B6D" w:rsidRPr="00DC73EE" w:rsidRDefault="00D91B6D" w:rsidP="00DC73EE">
      <w:pPr>
        <w:widowControl w:val="0"/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bCs/>
          <w:kern w:val="3"/>
          <w:sz w:val="24"/>
          <w:szCs w:val="24"/>
          <w:lang w:eastAsia="zh-CN"/>
        </w:rPr>
      </w:pPr>
    </w:p>
    <w:p w:rsidR="00C72399" w:rsidRPr="00C72399" w:rsidRDefault="00C72399" w:rsidP="00C7239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b/>
          <w:bCs/>
          <w:kern w:val="3"/>
          <w:sz w:val="24"/>
          <w:szCs w:val="24"/>
          <w:lang w:eastAsia="zh-CN"/>
        </w:rPr>
        <w:lastRenderedPageBreak/>
        <w:t>Encerramento</w:t>
      </w:r>
    </w:p>
    <w:p w:rsidR="00C72399" w:rsidRPr="00C72399" w:rsidRDefault="00C72399" w:rsidP="00C72399">
      <w:pPr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</w:p>
    <w:p w:rsidR="00C72399" w:rsidRPr="00C72399" w:rsidRDefault="00C72399" w:rsidP="00C72399">
      <w:pPr>
        <w:suppressAutoHyphens/>
        <w:autoSpaceDN w:val="0"/>
        <w:spacing w:after="0"/>
        <w:ind w:firstLine="709"/>
        <w:jc w:val="both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>São essas as considerações do Setor Técnico desta Promotoria, que se coloca à disposição para o que mais se fizer necessário.</w:t>
      </w:r>
    </w:p>
    <w:p w:rsidR="00C72399" w:rsidRPr="00C72399" w:rsidRDefault="00C72399" w:rsidP="00C72399">
      <w:pPr>
        <w:suppressAutoHyphens/>
        <w:autoSpaceDN w:val="0"/>
        <w:spacing w:after="0"/>
        <w:ind w:firstLine="2160"/>
        <w:jc w:val="right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</w:p>
    <w:p w:rsidR="00C72399" w:rsidRPr="00C72399" w:rsidRDefault="00C72399" w:rsidP="00C72399">
      <w:pPr>
        <w:suppressAutoHyphens/>
        <w:autoSpaceDN w:val="0"/>
        <w:spacing w:after="0"/>
        <w:ind w:firstLine="2160"/>
        <w:jc w:val="right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</w:p>
    <w:p w:rsidR="00C72399" w:rsidRPr="00C72399" w:rsidRDefault="00C72399" w:rsidP="00C72399">
      <w:pPr>
        <w:suppressAutoHyphens/>
        <w:autoSpaceDN w:val="0"/>
        <w:spacing w:after="0"/>
        <w:ind w:firstLine="2160"/>
        <w:jc w:val="right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 xml:space="preserve">Belo Horizonte, 28 de </w:t>
      </w:r>
      <w:r w:rsidR="00D91B6D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>setembro</w:t>
      </w:r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 xml:space="preserve"> de 2017.</w:t>
      </w:r>
    </w:p>
    <w:p w:rsidR="00C72399" w:rsidRPr="00C72399" w:rsidRDefault="00C72399" w:rsidP="00C72399">
      <w:pPr>
        <w:suppressAutoHyphens/>
        <w:autoSpaceDN w:val="0"/>
        <w:spacing w:after="0"/>
        <w:ind w:firstLine="709"/>
        <w:jc w:val="center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</w:p>
    <w:p w:rsidR="00C72399" w:rsidRPr="00C72399" w:rsidRDefault="00C72399" w:rsidP="00C72399">
      <w:pPr>
        <w:suppressAutoHyphens/>
        <w:autoSpaceDN w:val="0"/>
        <w:spacing w:after="0"/>
        <w:ind w:firstLine="709"/>
        <w:jc w:val="center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</w:p>
    <w:p w:rsidR="00C72399" w:rsidRPr="00C72399" w:rsidRDefault="00C72399" w:rsidP="00C72399">
      <w:pPr>
        <w:suppressAutoHyphens/>
        <w:autoSpaceDN w:val="0"/>
        <w:spacing w:after="0"/>
        <w:ind w:firstLine="709"/>
        <w:jc w:val="center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 xml:space="preserve">Andréa </w:t>
      </w:r>
      <w:proofErr w:type="spellStart"/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>Lanna</w:t>
      </w:r>
      <w:proofErr w:type="spellEnd"/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 xml:space="preserve"> Mendes Novais</w:t>
      </w:r>
    </w:p>
    <w:p w:rsidR="00C72399" w:rsidRPr="00C72399" w:rsidRDefault="00C72399" w:rsidP="00C72399">
      <w:pPr>
        <w:suppressAutoHyphens/>
        <w:autoSpaceDN w:val="0"/>
        <w:spacing w:after="0"/>
        <w:ind w:firstLine="709"/>
        <w:jc w:val="center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>Analista do Ministério Público – MAMP 3951</w:t>
      </w:r>
    </w:p>
    <w:p w:rsidR="00C72399" w:rsidRPr="00C72399" w:rsidRDefault="00C72399" w:rsidP="00C72399">
      <w:pPr>
        <w:suppressAutoHyphens/>
        <w:autoSpaceDN w:val="0"/>
        <w:spacing w:after="0"/>
        <w:ind w:firstLine="709"/>
        <w:jc w:val="center"/>
        <w:textAlignment w:val="baseline"/>
        <w:rPr>
          <w:rFonts w:ascii="Garamond" w:eastAsia="Times New Roman" w:hAnsi="Garamond" w:cs="Garamond"/>
          <w:kern w:val="3"/>
          <w:sz w:val="24"/>
          <w:szCs w:val="24"/>
          <w:lang w:eastAsia="zh-CN"/>
        </w:rPr>
      </w:pPr>
      <w:r w:rsidRPr="00C72399">
        <w:rPr>
          <w:rFonts w:ascii="Garamond" w:eastAsia="Times New Roman" w:hAnsi="Garamond" w:cs="Garamond"/>
          <w:kern w:val="3"/>
          <w:sz w:val="24"/>
          <w:szCs w:val="24"/>
          <w:lang w:eastAsia="zh-CN"/>
        </w:rPr>
        <w:t>Arquiteta Urbanista – CAU 27713-4</w:t>
      </w:r>
    </w:p>
    <w:p w:rsidR="00F63795" w:rsidRDefault="00F63795"/>
    <w:sectPr w:rsidR="00F63795" w:rsidSect="00C72399">
      <w:headerReference w:type="default" r:id="rId7"/>
      <w:footerReference w:type="default" r:id="rId8"/>
      <w:pgSz w:w="12240" w:h="15840"/>
      <w:pgMar w:top="567" w:right="1701" w:bottom="567" w:left="1701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81" w:rsidRDefault="00253081" w:rsidP="00C72399">
      <w:pPr>
        <w:spacing w:after="0" w:line="240" w:lineRule="auto"/>
      </w:pPr>
      <w:r>
        <w:separator/>
      </w:r>
    </w:p>
  </w:endnote>
  <w:endnote w:type="continuationSeparator" w:id="0">
    <w:p w:rsidR="00253081" w:rsidRDefault="00253081" w:rsidP="00C7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99" w:rsidRPr="00C72399" w:rsidRDefault="00C72399" w:rsidP="00C72399"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  <w:rPr>
        <w:rFonts w:ascii="Times New Roman" w:eastAsia="Times New Roman" w:hAnsi="Times New Roman" w:cs="Times New Roman"/>
        <w:kern w:val="3"/>
        <w:sz w:val="24"/>
        <w:szCs w:val="24"/>
        <w:lang w:eastAsia="zh-CN"/>
      </w:rPr>
    </w:pPr>
    <w:r>
      <w:rPr>
        <w:rFonts w:ascii="Tahoma" w:eastAsia="Times New Roman" w:hAnsi="Tahoma" w:cs="Tahoma"/>
        <w:noProof/>
        <w:kern w:val="3"/>
        <w:sz w:val="24"/>
        <w:szCs w:val="24"/>
        <w:lang w:eastAsia="pt-BR"/>
      </w:rPr>
      <w:drawing>
        <wp:inline distT="0" distB="0" distL="0" distR="0">
          <wp:extent cx="5391150" cy="447675"/>
          <wp:effectExtent l="0" t="0" r="0" b="9525"/>
          <wp:docPr id="3" name="Imagem 3" descr="imagem para 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 para 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81" w:rsidRDefault="00253081" w:rsidP="00C72399">
      <w:pPr>
        <w:spacing w:after="0" w:line="240" w:lineRule="auto"/>
      </w:pPr>
      <w:r>
        <w:separator/>
      </w:r>
    </w:p>
  </w:footnote>
  <w:footnote w:type="continuationSeparator" w:id="0">
    <w:p w:rsidR="00253081" w:rsidRDefault="00253081" w:rsidP="00C7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99" w:rsidRPr="00C72399" w:rsidRDefault="00C72399" w:rsidP="00C72399">
    <w:pPr>
      <w:tabs>
        <w:tab w:val="center" w:pos="4419"/>
        <w:tab w:val="right" w:pos="8838"/>
      </w:tabs>
      <w:suppressAutoHyphens/>
      <w:autoSpaceDN w:val="0"/>
      <w:spacing w:after="0" w:line="240" w:lineRule="auto"/>
      <w:ind w:right="360"/>
      <w:jc w:val="center"/>
      <w:textAlignment w:val="baseline"/>
      <w:rPr>
        <w:rFonts w:ascii="Times New Roman" w:eastAsia="Times New Roman" w:hAnsi="Times New Roman" w:cs="Times New Roman"/>
        <w:b/>
        <w:bCs/>
        <w:kern w:val="3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b/>
        <w:noProof/>
        <w:kern w:val="3"/>
        <w:sz w:val="28"/>
        <w:szCs w:val="28"/>
        <w:lang w:eastAsia="pt-BR"/>
      </w:rPr>
      <w:drawing>
        <wp:inline distT="0" distB="0" distL="0" distR="0">
          <wp:extent cx="5334000" cy="800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kern w:val="3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72399" w:rsidRDefault="00C72399" w:rsidP="00C72399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968C5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5.15pt;margin-top:.05pt;width:6.05pt;height:13.8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" filled="f" stroked="f">
              <v:path arrowok="t"/>
              <v:textbox style="mso-fit-shape-to-text:t" inset="0,0,0,0">
                <w:txbxContent>
                  <w:p w:rsidR="00C72399" w:rsidRDefault="00C72399" w:rsidP="00C72399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968C5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A35BC"/>
    <w:multiLevelType w:val="hybridMultilevel"/>
    <w:tmpl w:val="6666E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99"/>
    <w:rsid w:val="00022D78"/>
    <w:rsid w:val="000258E2"/>
    <w:rsid w:val="00064ED0"/>
    <w:rsid w:val="000A0C92"/>
    <w:rsid w:val="000A3CE7"/>
    <w:rsid w:val="000C01CF"/>
    <w:rsid w:val="00115FB6"/>
    <w:rsid w:val="0012691B"/>
    <w:rsid w:val="001550B4"/>
    <w:rsid w:val="001F673D"/>
    <w:rsid w:val="00241B62"/>
    <w:rsid w:val="00253081"/>
    <w:rsid w:val="00261A06"/>
    <w:rsid w:val="00266521"/>
    <w:rsid w:val="00293B0B"/>
    <w:rsid w:val="002B3D08"/>
    <w:rsid w:val="003A6D77"/>
    <w:rsid w:val="004D786C"/>
    <w:rsid w:val="00517871"/>
    <w:rsid w:val="00551FB3"/>
    <w:rsid w:val="00617692"/>
    <w:rsid w:val="006528C6"/>
    <w:rsid w:val="00692803"/>
    <w:rsid w:val="006E0F71"/>
    <w:rsid w:val="0070622C"/>
    <w:rsid w:val="00742CF5"/>
    <w:rsid w:val="007854AD"/>
    <w:rsid w:val="00852C8D"/>
    <w:rsid w:val="00A9717E"/>
    <w:rsid w:val="00AE4C72"/>
    <w:rsid w:val="00B00990"/>
    <w:rsid w:val="00B30DC8"/>
    <w:rsid w:val="00BA18ED"/>
    <w:rsid w:val="00BC7FB2"/>
    <w:rsid w:val="00C72399"/>
    <w:rsid w:val="00C8042F"/>
    <w:rsid w:val="00C97355"/>
    <w:rsid w:val="00D11D6C"/>
    <w:rsid w:val="00D91B6D"/>
    <w:rsid w:val="00DB30E0"/>
    <w:rsid w:val="00DC73EE"/>
    <w:rsid w:val="00DF431D"/>
    <w:rsid w:val="00DF6365"/>
    <w:rsid w:val="00E0250B"/>
    <w:rsid w:val="00E77091"/>
    <w:rsid w:val="00F63795"/>
    <w:rsid w:val="00F9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A1B912-701E-4FDF-BB78-178ECC1C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C7239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23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239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7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399"/>
  </w:style>
  <w:style w:type="paragraph" w:styleId="Rodap">
    <w:name w:val="footer"/>
    <w:basedOn w:val="Normal"/>
    <w:link w:val="RodapChar"/>
    <w:uiPriority w:val="99"/>
    <w:unhideWhenUsed/>
    <w:rsid w:val="00C7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399"/>
  </w:style>
  <w:style w:type="character" w:styleId="Nmerodepgina">
    <w:name w:val="page number"/>
    <w:basedOn w:val="Fontepargpadro"/>
    <w:rsid w:val="00C72399"/>
  </w:style>
  <w:style w:type="paragraph" w:styleId="Textodebalo">
    <w:name w:val="Balloon Text"/>
    <w:basedOn w:val="Normal"/>
    <w:link w:val="TextodebaloChar"/>
    <w:uiPriority w:val="99"/>
    <w:semiHidden/>
    <w:unhideWhenUsed/>
    <w:rsid w:val="00C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3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7692"/>
    <w:pPr>
      <w:ind w:left="720"/>
      <w:contextualSpacing/>
    </w:pPr>
  </w:style>
  <w:style w:type="paragraph" w:customStyle="1" w:styleId="Default">
    <w:name w:val="Default"/>
    <w:rsid w:val="007854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Lanna Mendes Novais</dc:creator>
  <cp:lastModifiedBy>Giselle Ribeiro de Oliveira</cp:lastModifiedBy>
  <cp:revision>4</cp:revision>
  <dcterms:created xsi:type="dcterms:W3CDTF">2017-09-28T22:04:00Z</dcterms:created>
  <dcterms:modified xsi:type="dcterms:W3CDTF">2017-10-18T21:09:00Z</dcterms:modified>
</cp:coreProperties>
</file>