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0"/>
        <w:jc w:val="center"/>
        <w:textAlignment w:val="baseline"/>
        <w:outlineLvl w:val="2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LAUDO TÉCNICO N º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66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/201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9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0"/>
        <w:jc w:val="center"/>
        <w:textAlignment w:val="baseline"/>
        <w:outlineLvl w:val="2"/>
        <w:rPr>
          <w:rFonts w:eastAsia="Times New Roman" w:cs="Garamond"/>
          <w:b/>
          <w:b/>
          <w:bCs/>
          <w:lang w:eastAsia="zh-CN"/>
        </w:rPr>
      </w:pPr>
      <w:r>
        <w:rPr>
          <w:rFonts w:eastAsia="Times New Roman" w:cs="Garamond"/>
          <w:b/>
          <w:bCs/>
          <w:lang w:eastAsia="zh-C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0"/>
        <w:jc w:val="center"/>
        <w:textAlignment w:val="baseline"/>
        <w:outlineLvl w:val="2"/>
        <w:rPr>
          <w:rFonts w:ascii="Garamond" w:hAnsi="Garamond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Ref: PAAF 0024.18.007442-9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0"/>
        <w:ind w:left="720" w:hanging="0"/>
        <w:jc w:val="both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76" w:before="0" w:after="0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Objeto: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Edificação residencial - Casa de Taipa.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720" w:hanging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76" w:before="0" w:after="0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Endereço: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 Rua Samuel Possa.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0"/>
        <w:ind w:left="720" w:hanging="0"/>
        <w:jc w:val="both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76" w:before="0" w:after="0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Município: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Distrito de Vitoriano Veloso Bichinho - Prados.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720" w:hanging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Proteção: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Inventário Municipal, inserida no perímetro de tombamento do Núcleo Histórico de Bichinho, inserida entorno de tombamento da Igreja de Nossa Senhora da Penha tombada pelo Iphan.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720" w:hanging="0"/>
        <w:jc w:val="left"/>
        <w:textAlignment w:val="baseline"/>
        <w:rPr>
          <w:rFonts w:ascii="Garamond" w:hAnsi="Garamond" w:eastAsia="SimSun" w:cs="Mangal"/>
          <w:sz w:val="24"/>
          <w:szCs w:val="24"/>
          <w:lang w:eastAsia="zh-CN" w:bidi="hi-IN"/>
        </w:rPr>
      </w:pPr>
      <w:r>
        <w:rPr>
          <w:rFonts w:eastAsia="SimSun" w:cs="Mangal" w:ascii="Garamond" w:hAnsi="Garamond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76" w:before="0" w:after="0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Objetivo: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Verificar cumprimento do TAC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Análise do estado de conservação e indicação de medidas necessárias para sua preservação. 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0"/>
        <w:ind w:left="720" w:hanging="0"/>
        <w:jc w:val="left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76" w:before="0" w:after="0"/>
        <w:jc w:val="left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Análise: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720" w:hanging="0"/>
        <w:jc w:val="left"/>
        <w:textAlignment w:val="baseline"/>
        <w:rPr>
          <w:rFonts w:eastAsia="Times New Roman" w:cs="Garamond"/>
          <w:lang w:eastAsia="zh-CN"/>
        </w:rPr>
      </w:pPr>
      <w:r>
        <w:rPr>
          <w:rFonts w:eastAsia="Times New Roman" w:cs="Garamond"/>
          <w:lang w:eastAsia="zh-CN"/>
        </w:rPr>
      </w:r>
    </w:p>
    <w:p>
      <w:pPr>
        <w:pStyle w:val="Normal"/>
        <w:bidi w:val="0"/>
        <w:ind w:firstLine="709"/>
        <w:jc w:val="both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Em 15/03/2013 foi instaurado o Inquérito Civil nº MPMG-0527.13.000002-1, com objetivo de apurar denúncia de mau estado de conservação em imóvel situado à Rua da Matriz, distrito de Vitoriano Veloso, Município de Prados.</w:t>
      </w:r>
    </w:p>
    <w:p>
      <w:pPr>
        <w:pStyle w:val="Normal"/>
        <w:bidi w:val="0"/>
        <w:ind w:firstLine="709"/>
        <w:jc w:val="both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ascii="Garamond" w:hAnsi="Garamond"/>
          <w:b w:val="false"/>
          <w:bCs w:val="false"/>
          <w:sz w:val="24"/>
          <w:szCs w:val="24"/>
        </w:rPr>
        <w:t>Em dia 26/05/2014, o Promotor de Justiça da Comarca de Prados, Dr. Felipe Guimarães Amantéa, requisitou a esta Promotoria de Defesa do Patrimônio Cultural e Turístico de Minas Gerais, informar o contexto histórico que caracteriza a necessidade de preservação do referido imóvel, uma vez que o mesmo não é tombado pelo IPHAN, IEPHA ou pelo Município, bem como informar quais as providências devem ser tomadas para a preservação da edificação.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09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Em 06/06/2014, foi instaurado o Procedimento de Apoio a Atividade Fim nº MPMG-0024.14.007575-5, com objetivo de apurar o mau estado de conservação de imóvel situado na Rua da Matriz, no distrito de Vitoriano Veloso, na cidade de Prados.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09"/>
        <w:jc w:val="both"/>
        <w:textAlignment w:val="baseline"/>
        <w:rPr>
          <w:rFonts w:eastAsia="Times New Roman" w:cs="Garamond"/>
          <w:lang w:eastAsia="zh-CN"/>
        </w:rPr>
      </w:pPr>
      <w:r>
        <w:rPr>
          <w:rFonts w:eastAsia="Times New Roman" w:cs="Garamond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>Foi elaborada a Nota Técnica nº 81/2014 por este Setor Técnico que concluiu que o imóvel possuía valor cultural entretanto encontrava-se em precário estado de conservação,  sendo urgente sua restauração</w:t>
      </w:r>
      <w:r>
        <w:rPr>
          <w:rStyle w:val="Ncoradanotaderodap"/>
          <w:rStyle w:val="Ncoradanotaderodap"/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footnoteReference w:id="2"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. Recomendou a elaboração e execução de um projeto de restauração da edificação, com acompanhamento, nas duas etapas, dos órgãos de proteção competentes.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eastAsia="Times New Roman" w:cs="Garamond"/>
          <w:lang w:eastAsia="zh-CN"/>
        </w:rPr>
      </w:pPr>
      <w:r>
        <w:rPr>
          <w:rFonts w:eastAsia="Times New Roman" w:cs="Garamond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>Em 22/10/2017, os proprietários do imóvel compareceram a audiência agendada na Promotoria de Justiça de São João del Rei, informando que por volta de 2014 realizou intervenções no imóvel (recuperação da cobertura e reconstrução de uma parede que havia arruinado nos fundos). Foi informado que para qualquer intervenção no imóvel é necessário anuência prévia do COMPAC de Prados. Não manifestou interesse em assinar TAC com o MPMG tendo em vista que a casa encontrava-se a venda e devido aos autos custos para restauração, entretanto, concordou em executar as medidas emergenciais indicadas na Nota Técnica nº 81/2014.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eastAsia="Times New Roman" w:cs="Garamond"/>
          <w:lang w:eastAsia="zh-CN"/>
        </w:rPr>
      </w:pPr>
      <w:r>
        <w:rPr>
          <w:rFonts w:eastAsia="Times New Roman" w:cs="Garamond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>Em 17/11/2014 o COMPAC encaminhou à Promotoria local relatório técnico informando sobre o estado de conservação da edificação, recomendando a imediata adoção das medidas emergenciais indicadas na Nota Técnica. Informou que: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1 - Foram levantadas paredes no fundo e na lateral direita em adobe com 28 cm de espessura, diferentes das paredes em taipa existentes que possuem 68 cm de espessura.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>2 - Foi executada cinta de concreto armado sobre as paredes externas da edificação.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>3 - Foi executada uma parede de adobe viga no meio da edificação.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4 - A estrutura de madeira da cobertura encontrava-se em bom estado de conservação, entretanto as telhas encontravam-se deslocadas e quebradas.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>5 - As paredes internas  em pau a pique encontravam-se em péssimo estado.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6 - Em relação às esquadrias, uma das janelas foi vedada por adobe e esquadria de menor tamanho, três vãos se apresentavam sem esquadrias e as portas da frente e fundos encontravam-se no imóvel, entretanto em péssimo estado de conservação.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7 - As alvenarias apresentavam trincas na parte superior dos vãos devido o precário estado de conservação das vergas de madeira.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eastAsia="Times New Roman" w:cs="Garamond"/>
          <w:lang w:eastAsia="zh-CN"/>
        </w:rPr>
      </w:pPr>
      <w:r>
        <w:rPr>
          <w:rFonts w:eastAsia="Times New Roman" w:cs="Garamond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Em 18/12/2014 foi firmado TAC entre o proprietário da edificação, o MPMG com interveniência do COMPAC onde o compromissário assumiu a responsabilidade de realizar no imóvel as medidas emergenciais citadas na Nota Técnica, no prazo de 90 dias.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eastAsia="Times New Roman" w:cs="Garamond"/>
          <w:lang w:eastAsia="zh-CN"/>
        </w:rPr>
      </w:pPr>
      <w:r>
        <w:rPr>
          <w:rFonts w:eastAsia="Times New Roman" w:cs="Garamond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Em 31/03/2015 o proprietário do imóvel encaminhou ofício e fotografias para comprovar a execução das medidas emergenciais, informando que teve um custo de R$6.374,00 (seis mil trezentos e setenta e quatro reais).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eastAsia="Times New Roman" w:cs="Garamond"/>
          <w:lang w:eastAsia="zh-CN"/>
        </w:rPr>
      </w:pPr>
      <w:r>
        <w:rPr>
          <w:rFonts w:eastAsia="Times New Roman" w:cs="Garamond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Em 20/05/2015 o COMPAC realizou nova vistoria no imóvel comprovando a execução das medidas emergenciais.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eastAsia="Times New Roman" w:cs="Garamond"/>
          <w:lang w:eastAsia="zh-CN"/>
        </w:rPr>
      </w:pPr>
      <w:r>
        <w:rPr>
          <w:rFonts w:eastAsia="Times New Roman" w:cs="Garamond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Em 15/06/2018 foi realizada vistoria no local por este Setor Técnico.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Foi elaborado o Laudo Técnico nº 22/2018 datado de 03/07/2018 que procedeu a análise dos documentos encaminhados para verificar o cumprimento do TAC pelo proprietário. Constatou-se que foi realizada a maior parte das obrigações assumidas pelo proprietário do imóvel no TAC, restando somente a amarração das telhas e / ou emboçamento de algumas fiadas para evitar o deslocamento e a remoção da vegetação seca do local. Recomendou ainda, a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u w:val="none"/>
          <w:lang w:eastAsia="zh-CN"/>
        </w:rPr>
        <w:t>proposição de uso ao imóvel, c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ompatível com as suas características, da vizinhança e dos atuais costumes e anseios da população local, de forma a se garantir sua manutenção periódica, considerando que o imóvel é inventariado, integra conjunto urbano protegido e compõe a ambiência da Igreja de Nossa Senhora da Penha, devendo ser conservado em bom estado de conservação.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Cópia do Laudo Técnico foi encaminhado ao proprietário do imóvel em 03/09/2018 que, em resposta ao Ministério Público. O proprietário informa que contratou o pedreiro restaurador Sr. Nilberto Ferreira da Siva, conhecido por “Dunga”, juntando declaração assinada por este senhor informando que realizou a limpeza e reforma do telhado da edificação, com a amarração das telhas que faltavam e que as telhas dos beirais encontravam-se embocadas, mas também receberam grampos para amarração. O pedreiro também declarou que fez a revisão da casa e o estado de conservação era bom, não apresentando cupins nem avarias.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Analisando as fotografias encaminhadas junto com a resposta do proprietário, constatamos que as telhas dos beirais receberam os grampos de amarração, conforme recomendado, para evitar o deslocamento.  Entretanto, tendo em vista a distância das demais fotografias, não é possível afirmar que as demais telhas da edificação também receberam amarração. Nas imagens, contatamos que o telhado encontra-se em bom estado de conservação. Tendo em vista que o pedreiro responsável pelos serviços afirma que realizou a amarração das telhas, podemos considerar que este item foi cumprido.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>Não foram enviadas fotografias comprovando a retirada da vegetação resultante da capina. Entretanto, este item pode ser considerado como etapa do processo de manutenção</w:t>
      </w:r>
      <w:r>
        <w:rPr>
          <w:rStyle w:val="Ncoradanotaderodap"/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footnoteReference w:id="3"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 do imóvel. </w:t>
      </w:r>
    </w:p>
    <w:p>
      <w:pPr>
        <w:pStyle w:val="Recuodecorpodetexto3"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76" w:before="0" w:after="0"/>
        <w:jc w:val="left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Conclusões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jc w:val="left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ab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Por todo o exposto, considerando que as telhas dos beirais receberam os grampos de amarração, que o pedreiro responsável pelos serviços afirma que realizou a amarração das demais telhas e, tendo em vista que  através das imagens, contatamos que o telhado encontra-se em bom estado de conservação, podemos considerar que o item de amarração e conservação do telhado foi cumprido.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>No que se refere à retirada da vegetação resultante da capina, considera-se que este item pode ser considerado como etapa do processo de manutenção</w:t>
      </w:r>
      <w:r>
        <w:rPr>
          <w:rStyle w:val="Ncoradanotaderodap"/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footnoteReference w:id="4"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 do imóvel. Neste sentido, ratificamos as recomendações do Laudo Técnico nº 22/2018 de que é fundamental que seja proposto uso ao imóvel compatível com as suas características, da vizinhança e dos atuais costumes e anseios da população local, de forma a se garantir sua manutenção periódica. A preservação é de suma importância para a perpetuação do bem e uma das formas de preservar é atribuir um uso ao imóvel, a fim de incorporá-lo ao cotidiano dos habitantes, fazendo com que o imóvel cultural cumpra sua função social.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ascii="Garamond" w:hAnsi="Garamond"/>
          <w:sz w:val="24"/>
          <w:szCs w:val="24"/>
        </w:rPr>
        <w:t>A esse respeito, a Carta de Atenas</w:t>
      </w:r>
      <w:r>
        <w:rPr>
          <w:rStyle w:val="Ncoradanotaderodap"/>
          <w:rStyle w:val="Ncoradanotaderodap"/>
          <w:rFonts w:ascii="Garamond" w:hAnsi="Garamond"/>
          <w:sz w:val="24"/>
          <w:szCs w:val="24"/>
        </w:rPr>
        <w:footnoteReference w:id="5"/>
      </w:r>
      <w:r>
        <w:rPr>
          <w:rFonts w:ascii="Garamond" w:hAnsi="Garamond"/>
          <w:sz w:val="24"/>
          <w:szCs w:val="24"/>
        </w:rPr>
        <w:t xml:space="preserve"> prevê: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1701" w:right="0" w:hanging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A </w:t>
      </w:r>
      <w:r>
        <w:rPr>
          <w:rFonts w:eastAsia="Times New Roman" w:cs="Garamond" w:ascii="Garamond" w:hAnsi="Garamond"/>
          <w:b w:val="false"/>
          <w:bCs w:val="false"/>
          <w:sz w:val="22"/>
          <w:szCs w:val="24"/>
          <w:lang w:eastAsia="zh-CN"/>
        </w:rPr>
        <w:t>conferência recomenda que se mantenha uma utilização dos monumentos, que assegure a continuidade de sua vida, destinando-os sempre a finalidades que respeitem o seu caráter histórico ou artístico.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Sendo assim, podemos considerar que o TAC foi cumprido. Entretanto, recomenda-se que seja realizado o acompanhamento do estado de conservação do imóvel pelo Conselho Municipal do Patrimônio Cultural, inclusive da proposição de uso para o mesmo.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Encerramento</w:t>
      </w:r>
    </w:p>
    <w:p>
      <w:pPr>
        <w:pStyle w:val="Normal"/>
        <w:suppressAutoHyphens w:val="true"/>
        <w:spacing w:before="0" w:after="0"/>
        <w:ind w:firstLine="709"/>
        <w:jc w:val="both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709"/>
        <w:jc w:val="both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São essas as considerações do Setor Técnico desta Promotoria, que se coloca à disposição para o que mais se fizer necessário.</w:t>
      </w:r>
    </w:p>
    <w:p>
      <w:pPr>
        <w:pStyle w:val="Normal"/>
        <w:suppressAutoHyphens w:val="true"/>
        <w:spacing w:before="0" w:after="0"/>
        <w:ind w:firstLine="2160"/>
        <w:jc w:val="right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2160"/>
        <w:jc w:val="right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2160"/>
        <w:jc w:val="right"/>
        <w:textAlignment w:val="baseline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 xml:space="preserve">Belo Horizonte, 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2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 xml:space="preserve">3 de 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maio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 xml:space="preserve"> de 201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9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.</w:t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Andréa Lanna Mendes Novais</w:t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Analista do Ministério Público – MAMP 3951</w:t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Arquiteta Urbanista – CAU 27713-4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701" w:right="1701" w:header="567" w:top="624" w:footer="567" w:bottom="62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uppressAutoHyphens w:val="true"/>
      <w:spacing w:lineRule="auto" w:line="240" w:before="0" w:after="0"/>
      <w:textAlignment w:val="baseline"/>
      <w:rPr>
        <w:rFonts w:ascii="Times New Roman" w:hAnsi="Times New Roman" w:eastAsia="Times New Roman" w:cs="Times New Roman"/>
        <w:sz w:val="24"/>
        <w:szCs w:val="24"/>
        <w:lang w:eastAsia="zh-CN"/>
      </w:rPr>
    </w:pPr>
    <w:r>
      <w:rPr>
        <w:rFonts w:eastAsia="Times New Roman" w:cs="Times New Roman" w:ascii="Times New Roman" w:hAnsi="Times New Roman"/>
        <w:sz w:val="24"/>
        <w:szCs w:val="24"/>
        <w:lang w:eastAsia="zh-CN"/>
      </w:rPr>
      <w:drawing>
        <wp:anchor behindDoc="1" distT="0" distB="0" distL="0" distR="0" simplePos="0" locked="0" layoutInCell="1" allowOverlap="1" relativeHeight="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5399405" cy="446405"/>
          <wp:effectExtent l="0" t="0" r="0" b="0"/>
          <wp:wrapSquare wrapText="largest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12" r="-9" b="-112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before="0" w:after="200"/>
        <w:jc w:val="both"/>
        <w:rPr/>
      </w:pPr>
      <w:r>
        <w:rPr>
          <w:rStyle w:val="Caracteresdenotaderodap"/>
        </w:rPr>
        <w:footnoteRef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Restauração: conjunto de intervenções de caráter intensivo que, com base em metodologia e técnica específicas, visa recuperar a plenitude de expressão e a perenidade do bem cultural, respeitadas as marcas de sua passagem através do tempo. Instrução Normativa n º 1/2003 – Instituto do Patrimônio Histórico e Artístico Nacional – IPHAN.</w:t>
      </w:r>
    </w:p>
  </w:footnote>
  <w:footnote w:id="3">
    <w:p>
      <w:pPr>
        <w:pStyle w:val="Normal"/>
        <w:spacing w:before="0" w:after="0"/>
        <w:rPr/>
      </w:pPr>
      <w:r>
        <w:rPr>
          <w:rStyle w:val="Caracteresdenotaderodap"/>
        </w:rPr>
        <w:footnoteRef/>
      </w:r>
      <w:r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ção ou conjunto de ações sistemáticas que visam manter um bem cultural em condições de uso ou fruição.</w:t>
      </w:r>
    </w:p>
  </w:footnote>
  <w:footnote w:id="4">
    <w:p>
      <w:pPr>
        <w:pStyle w:val="Normal"/>
        <w:spacing w:before="0" w:after="0"/>
        <w:rPr>
          <w:rFonts w:ascii="Garamond" w:hAnsi="Garamond"/>
          <w:sz w:val="20"/>
        </w:rPr>
      </w:pPr>
      <w:r>
        <w:rPr>
          <w:rStyle w:val="Caracteresdenotaderodap"/>
        </w:rPr>
        <w:footnoteRef/>
      </w:r>
      <w:r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ção ou conjunto de ações sistemáticas que visam manter um bem cultural em condições de uso ou fruição.</w:t>
      </w:r>
    </w:p>
    <w:p>
      <w:pPr>
        <w:pStyle w:val="Notaderodap"/>
        <w:spacing w:before="0" w:after="200"/>
        <w:rPr/>
      </w:pPr>
      <w:r>
        <w:rPr/>
      </w:r>
    </w:p>
  </w:footnote>
  <w:footnote w:id="5">
    <w:p>
      <w:pPr>
        <w:pStyle w:val="Notaderodap"/>
        <w:spacing w:before="0" w:after="200"/>
        <w:rPr/>
      </w:pPr>
      <w:r>
        <w:rPr>
          <w:rStyle w:val="Caracteresdenotaderodap"/>
        </w:rPr>
        <w:footnoteRef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A Carta de Atenas foi solenemente promulgada pela Sociedade das Nações. Atenas, Outubro de 1931.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uppressAutoHyphens w:val="true"/>
      <w:spacing w:lineRule="auto" w:line="240" w:before="0" w:after="0"/>
      <w:ind w:right="360" w:hanging="0"/>
      <w:jc w:val="center"/>
      <w:textAlignment w:val="baseline"/>
      <w:rPr/>
    </w:pPr>
    <w:bookmarkStart w:id="0" w:name="_GoBack"/>
    <w:bookmarkEnd w:id="0"/>
    <w:r>
      <w:rPr/>
      <w:drawing>
        <wp:inline distT="0" distB="0" distL="0" distR="0">
          <wp:extent cx="5334000" cy="807085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1" r="-9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170180"/>
              <wp:effectExtent l="0" t="0" r="0" b="0"/>
              <wp:wrapSquare wrapText="bothSides"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426.55pt;margin-top:0.05pt;width:6.25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c72399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2399"/>
    <w:rPr>
      <w:rFonts w:ascii="Times New Roman" w:hAnsi="Times New Roman" w:eastAsia="SimSun" w:cs="Mangal"/>
      <w:sz w:val="20"/>
      <w:szCs w:val="18"/>
      <w:lang w:eastAsia="zh-C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7239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72399"/>
    <w:rPr/>
  </w:style>
  <w:style w:type="character" w:styleId="Pagenumber">
    <w:name w:val="page number"/>
    <w:basedOn w:val="DefaultParagraphFont"/>
    <w:qFormat/>
    <w:rsid w:val="00c7239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72399"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character" w:styleId="Caracteresdenotaderodap">
    <w:name w:val="Caracteres de nota de rodapé"/>
    <w:basedOn w:val="Fontepargpadro"/>
    <w:qFormat/>
    <w:rPr>
      <w:vertAlign w:val="superscript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ListLabel5">
    <w:name w:val="ListLabel 5"/>
    <w:qFormat/>
    <w:rPr>
      <w:rFonts w:cs="OpenSymbol"/>
      <w:b w:val="false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Garamond" w:hAnsi="Garamond" w:cs="Symbol"/>
      <w:sz w:val="24"/>
    </w:rPr>
  </w:style>
  <w:style w:type="character" w:styleId="ListLabel15">
    <w:name w:val="ListLabel 15"/>
    <w:qFormat/>
    <w:rPr>
      <w:rFonts w:cs="OpenSymbol"/>
      <w:b w:val="false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ascii="Garamond" w:hAnsi="Garamond" w:cs="Symbol"/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qFormat/>
    <w:rsid w:val="00c72399"/>
    <w:pPr/>
    <w:rPr/>
  </w:style>
  <w:style w:type="paragraph" w:styleId="Cabealho">
    <w:name w:val="Header"/>
    <w:basedOn w:val="Normal"/>
    <w:link w:val="CabealhoChar"/>
    <w:uiPriority w:val="99"/>
    <w:unhideWhenUsed/>
    <w:rsid w:val="00c723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723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723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692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Recuodecorpodetexto3">
    <w:name w:val="Recuo de corpo de texto 3"/>
    <w:basedOn w:val="Normal"/>
    <w:qFormat/>
    <w:pPr>
      <w:ind w:left="240" w:firstLine="468"/>
      <w:jc w:val="both"/>
    </w:pPr>
    <w:rPr/>
  </w:style>
  <w:style w:type="paragraph" w:styleId="Contedodatabela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7">
    <w:name w:val="WW8Num27"/>
    <w:qFormat/>
  </w:style>
  <w:style w:type="numbering" w:styleId="WW8Num10">
    <w:name w:val="WW8Num10"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LibreOffice/6.0.5.2$Windows_X86_64 LibreOffice_project/54c8cbb85f300ac59db32fe8a675ff7683cd5a16</Application>
  <Pages>4</Pages>
  <Words>1371</Words>
  <Characters>7447</Characters>
  <CharactersWithSpaces>8817</CharactersWithSpaces>
  <Paragraphs>47</Paragraphs>
  <Company>Ministério Público do Estado de Minas Gerais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2017-08-21T18:39:00Z</dcterms:created>
  <dc:creator>Andrea Lanna Mendes Novais</dc:creator>
  <dc:description/>
  <dc:language>pt-BR</dc:language>
  <cp:lastModifiedBy/>
  <cp:lastPrinted>2019-05-23T15:33:56Z</cp:lastPrinted>
  <dcterms:modified xsi:type="dcterms:W3CDTF">2019-05-23T15:33:30Z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Ministério Público do Estado de Minas Gerais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